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470" w:rsidRDefault="00542470">
      <w:pPr>
        <w:rPr>
          <w:rFonts w:ascii="Times New Roman" w:hAnsi="Times New Roman"/>
        </w:rPr>
      </w:pPr>
      <w:bookmarkStart w:id="0" w:name="_GoBack"/>
      <w:bookmarkEnd w:id="0"/>
    </w:p>
    <w:p w:rsidR="00542470" w:rsidRDefault="00E3179F">
      <w:pPr>
        <w:jc w:val="center"/>
        <w:rPr>
          <w:rFonts w:ascii="仿宋_GB2312" w:eastAsia="仿宋_GB2312" w:hAnsi="仿宋" w:cs="Calibri"/>
          <w:szCs w:val="21"/>
        </w:rPr>
      </w:pPr>
      <w:r>
        <w:rPr>
          <w:rFonts w:ascii="仿宋_GB2312" w:eastAsia="仿宋_GB2312" w:hAnsi="仿宋" w:cs="Calibri"/>
          <w:noProof/>
          <w:szCs w:val="21"/>
        </w:rPr>
        <w:drawing>
          <wp:inline distT="0" distB="0" distL="0" distR="0">
            <wp:extent cx="1628775" cy="400050"/>
            <wp:effectExtent l="0" t="0" r="9525" b="0"/>
            <wp:docPr id="1" name="Picture 1" descr="3091B234-01D9-4625-945F-D7CB3B65811C-6305-00000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091B234-01D9-4625-945F-D7CB3B65811C-6305-00000AD"/>
                    <pic:cNvPicPr>
                      <a:picLocks noChangeAspect="1" noChangeArrowheads="1"/>
                    </pic:cNvPicPr>
                  </pic:nvPicPr>
                  <pic:blipFill>
                    <a:blip r:embed="rId7" cstate="print">
                      <a:extLst>
                        <a:ext uri="{28A0092B-C50C-407E-A947-70E740481C1C}">
                          <a14:useLocalDpi xmlns:a14="http://schemas.microsoft.com/office/drawing/2010/main" val="0"/>
                        </a:ext>
                      </a:extLst>
                    </a:blip>
                    <a:srcRect l="6976" t="29741" r="6976" b="29741"/>
                    <a:stretch>
                      <a:fillRect/>
                    </a:stretch>
                  </pic:blipFill>
                  <pic:spPr bwMode="auto">
                    <a:xfrm>
                      <a:off x="0" y="0"/>
                      <a:ext cx="1628775" cy="400050"/>
                    </a:xfrm>
                    <a:prstGeom prst="rect">
                      <a:avLst/>
                    </a:prstGeom>
                    <a:noFill/>
                    <a:ln>
                      <a:noFill/>
                    </a:ln>
                  </pic:spPr>
                </pic:pic>
              </a:graphicData>
            </a:graphic>
          </wp:inline>
        </w:drawing>
      </w:r>
    </w:p>
    <w:p w:rsidR="00542470" w:rsidRDefault="00542470">
      <w:pPr>
        <w:jc w:val="center"/>
        <w:rPr>
          <w:rFonts w:ascii="仿宋_GB2312" w:eastAsia="仿宋_GB2312" w:hAnsi="仿宋" w:cs="Calibri"/>
          <w:szCs w:val="21"/>
        </w:rPr>
      </w:pPr>
    </w:p>
    <w:p w:rsidR="00542470" w:rsidRDefault="002306A9">
      <w:pPr>
        <w:jc w:val="center"/>
        <w:rPr>
          <w:rFonts w:ascii="Times New Roman" w:eastAsia="黑体" w:hAnsi="Times New Roman"/>
          <w:sz w:val="48"/>
          <w:szCs w:val="48"/>
        </w:rPr>
      </w:pPr>
      <w:r>
        <w:rPr>
          <w:rFonts w:ascii="Times New Roman" w:eastAsia="黑体" w:hAnsi="Times New Roman"/>
          <w:sz w:val="48"/>
          <w:szCs w:val="48"/>
        </w:rPr>
        <w:t>富滇银行股份有限公司</w:t>
      </w:r>
    </w:p>
    <w:p w:rsidR="00542470" w:rsidRDefault="002306A9">
      <w:pPr>
        <w:jc w:val="center"/>
        <w:rPr>
          <w:rFonts w:ascii="Times New Roman" w:eastAsia="黑体" w:hAnsi="Times New Roman"/>
          <w:sz w:val="44"/>
          <w:szCs w:val="44"/>
        </w:rPr>
      </w:pPr>
      <w:r>
        <w:rPr>
          <w:rFonts w:ascii="Times New Roman" w:eastAsia="方正仿宋简体" w:hAnsi="Times New Roman"/>
          <w:bCs/>
          <w:sz w:val="44"/>
          <w:szCs w:val="44"/>
        </w:rPr>
        <w:t>FUDIAN BANK CO., LTD.</w:t>
      </w: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color w:val="FF0000"/>
          <w:sz w:val="44"/>
          <w:szCs w:val="44"/>
        </w:rPr>
      </w:pPr>
    </w:p>
    <w:p w:rsidR="00542470" w:rsidRDefault="00542470">
      <w:pPr>
        <w:jc w:val="center"/>
        <w:rPr>
          <w:rFonts w:ascii="Times New Roman" w:eastAsia="黑体" w:hAnsi="Times New Roman"/>
          <w:color w:val="FF0000"/>
          <w:sz w:val="44"/>
          <w:szCs w:val="44"/>
        </w:rPr>
      </w:pPr>
    </w:p>
    <w:p w:rsidR="00542470" w:rsidRDefault="00542470">
      <w:pPr>
        <w:jc w:val="center"/>
        <w:rPr>
          <w:rFonts w:ascii="Times New Roman" w:eastAsia="黑体" w:hAnsi="Times New Roman"/>
          <w:color w:val="FF0000"/>
          <w:sz w:val="44"/>
          <w:szCs w:val="44"/>
        </w:rPr>
      </w:pPr>
    </w:p>
    <w:p w:rsidR="00542470" w:rsidRDefault="002306A9">
      <w:pPr>
        <w:jc w:val="center"/>
        <w:rPr>
          <w:rFonts w:ascii="Times New Roman" w:eastAsia="黑体" w:hAnsi="Times New Roman"/>
          <w:sz w:val="44"/>
          <w:szCs w:val="44"/>
        </w:rPr>
      </w:pPr>
      <w:r>
        <w:rPr>
          <w:rFonts w:ascii="Times New Roman" w:eastAsia="黑体" w:hAnsi="Times New Roman"/>
          <w:sz w:val="44"/>
          <w:szCs w:val="44"/>
        </w:rPr>
        <w:t>二〇一</w:t>
      </w:r>
      <w:r>
        <w:rPr>
          <w:rFonts w:ascii="Times New Roman" w:eastAsia="黑体" w:hAnsi="Times New Roman" w:hint="eastAsia"/>
          <w:sz w:val="44"/>
          <w:szCs w:val="44"/>
        </w:rPr>
        <w:t>九</w:t>
      </w:r>
      <w:r>
        <w:rPr>
          <w:rFonts w:ascii="Times New Roman" w:eastAsia="黑体" w:hAnsi="Times New Roman"/>
          <w:sz w:val="44"/>
          <w:szCs w:val="44"/>
        </w:rPr>
        <w:t>年度报告摘要</w:t>
      </w: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6"/>
          <w:szCs w:val="36"/>
        </w:rPr>
      </w:pPr>
    </w:p>
    <w:p w:rsidR="00542470" w:rsidRDefault="00542470">
      <w:pPr>
        <w:jc w:val="center"/>
        <w:rPr>
          <w:rFonts w:ascii="Times New Roman" w:eastAsia="黑体" w:hAnsi="Times New Roman"/>
          <w:sz w:val="32"/>
          <w:szCs w:val="32"/>
        </w:rPr>
      </w:pPr>
    </w:p>
    <w:p w:rsidR="00542470" w:rsidRDefault="002306A9">
      <w:pPr>
        <w:jc w:val="center"/>
        <w:rPr>
          <w:rFonts w:ascii="Times New Roman" w:eastAsia="黑体" w:hAnsi="Times New Roman"/>
          <w:sz w:val="32"/>
          <w:szCs w:val="32"/>
        </w:rPr>
      </w:pPr>
      <w:r>
        <w:rPr>
          <w:rFonts w:ascii="Times New Roman" w:eastAsia="黑体" w:hAnsi="Times New Roman"/>
          <w:sz w:val="32"/>
          <w:szCs w:val="32"/>
        </w:rPr>
        <w:t>二〇</w:t>
      </w:r>
      <w:r>
        <w:rPr>
          <w:rFonts w:ascii="Times New Roman" w:eastAsia="黑体" w:hAnsi="Times New Roman" w:hint="eastAsia"/>
          <w:sz w:val="32"/>
          <w:szCs w:val="32"/>
        </w:rPr>
        <w:t>二</w:t>
      </w:r>
      <w:r>
        <w:rPr>
          <w:rFonts w:ascii="Times New Roman" w:eastAsia="黑体" w:hAnsi="Times New Roman"/>
          <w:sz w:val="32"/>
          <w:szCs w:val="32"/>
        </w:rPr>
        <w:t>〇年</w:t>
      </w:r>
      <w:r>
        <w:rPr>
          <w:rFonts w:ascii="Times New Roman" w:eastAsia="黑体" w:hAnsi="Times New Roman" w:hint="eastAsia"/>
          <w:sz w:val="32"/>
          <w:szCs w:val="32"/>
        </w:rPr>
        <w:t>四</w:t>
      </w:r>
      <w:r>
        <w:rPr>
          <w:rFonts w:ascii="Times New Roman" w:eastAsia="黑体" w:hAnsi="Times New Roman"/>
          <w:sz w:val="32"/>
          <w:szCs w:val="32"/>
        </w:rPr>
        <w:t>月</w:t>
      </w:r>
      <w:r>
        <w:rPr>
          <w:rFonts w:ascii="Times New Roman" w:eastAsia="黑体" w:hAnsi="Times New Roman" w:hint="eastAsia"/>
          <w:sz w:val="32"/>
          <w:szCs w:val="32"/>
        </w:rPr>
        <w:t>二十八</w:t>
      </w:r>
      <w:r>
        <w:rPr>
          <w:rFonts w:ascii="Times New Roman" w:eastAsia="黑体" w:hAnsi="Times New Roman"/>
          <w:sz w:val="32"/>
          <w:szCs w:val="32"/>
        </w:rPr>
        <w:t>日</w:t>
      </w:r>
    </w:p>
    <w:p w:rsidR="00542470" w:rsidRDefault="00542470">
      <w:pPr>
        <w:pStyle w:val="11"/>
        <w:spacing w:line="360" w:lineRule="auto"/>
        <w:ind w:firstLineChars="0" w:firstLine="0"/>
        <w:jc w:val="center"/>
        <w:rPr>
          <w:rFonts w:ascii="Times New Roman" w:eastAsia="黑体" w:hAnsi="Times New Roman"/>
          <w:sz w:val="30"/>
          <w:szCs w:val="30"/>
        </w:rPr>
        <w:sectPr w:rsidR="00542470">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720"/>
          <w:titlePg/>
          <w:docGrid w:type="lines" w:linePitch="312"/>
        </w:sectPr>
      </w:pPr>
    </w:p>
    <w:p w:rsidR="00542470" w:rsidRDefault="002306A9">
      <w:pPr>
        <w:pStyle w:val="11"/>
        <w:spacing w:line="560" w:lineRule="exact"/>
        <w:ind w:firstLine="560"/>
        <w:outlineLvl w:val="0"/>
        <w:rPr>
          <w:rFonts w:ascii="Times New Roman" w:eastAsia="黑体" w:hAnsi="Times New Roman"/>
          <w:sz w:val="28"/>
          <w:szCs w:val="28"/>
        </w:rPr>
      </w:pPr>
      <w:r>
        <w:rPr>
          <w:rFonts w:ascii="Times New Roman" w:eastAsia="黑体" w:hAnsi="黑体"/>
          <w:sz w:val="28"/>
          <w:szCs w:val="28"/>
        </w:rPr>
        <w:lastRenderedPageBreak/>
        <w:t>一、重要提示</w:t>
      </w:r>
    </w:p>
    <w:p w:rsidR="00542470" w:rsidRDefault="002306A9">
      <w:pPr>
        <w:pStyle w:val="11"/>
        <w:spacing w:line="560" w:lineRule="exact"/>
        <w:ind w:firstLine="480"/>
        <w:rPr>
          <w:rFonts w:ascii="Times New Roman" w:eastAsia="方正仿宋简体" w:hAnsi="Times New Roman"/>
          <w:bCs/>
          <w:sz w:val="24"/>
        </w:rPr>
      </w:pPr>
      <w:r>
        <w:rPr>
          <w:rFonts w:ascii="Times New Roman" w:eastAsia="方正仿宋简体" w:hAnsi="Times New Roman"/>
          <w:bCs/>
          <w:sz w:val="24"/>
        </w:rPr>
        <w:t xml:space="preserve">1.1 </w:t>
      </w:r>
      <w:r>
        <w:rPr>
          <w:rFonts w:ascii="Times New Roman" w:eastAsia="方正仿宋简体"/>
          <w:bCs/>
          <w:sz w:val="24"/>
        </w:rPr>
        <w:t>本年度报告摘要来自年度报告全文，</w:t>
      </w:r>
      <w:r>
        <w:rPr>
          <w:rFonts w:ascii="Times New Roman" w:eastAsia="方正仿宋简体" w:hint="eastAsia"/>
          <w:bCs/>
          <w:sz w:val="24"/>
        </w:rPr>
        <w:t>如您需要</w:t>
      </w:r>
      <w:r>
        <w:rPr>
          <w:rFonts w:ascii="Times New Roman" w:eastAsia="方正仿宋简体"/>
          <w:bCs/>
          <w:sz w:val="24"/>
        </w:rPr>
        <w:t>了解详细内容，应当仔细阅读同时刊载于富滇银行股份有限公司门户网站（</w:t>
      </w:r>
      <w:r>
        <w:rPr>
          <w:rFonts w:ascii="Times New Roman" w:eastAsia="方正仿宋简体" w:hAnsi="Times New Roman"/>
          <w:bCs/>
          <w:sz w:val="24"/>
        </w:rPr>
        <w:t>http://www.fudian-bank.com</w:t>
      </w:r>
      <w:r>
        <w:rPr>
          <w:rFonts w:ascii="Times New Roman" w:eastAsia="方正仿宋简体"/>
          <w:bCs/>
          <w:sz w:val="24"/>
        </w:rPr>
        <w:t>）上的年度报告全文。</w:t>
      </w:r>
    </w:p>
    <w:p w:rsidR="00542470" w:rsidRDefault="002306A9">
      <w:pPr>
        <w:pStyle w:val="11"/>
        <w:spacing w:line="560" w:lineRule="exact"/>
        <w:ind w:firstLine="480"/>
        <w:rPr>
          <w:rFonts w:ascii="Times New Roman" w:eastAsia="方正仿宋简体" w:hAnsi="Times New Roman"/>
          <w:bCs/>
          <w:sz w:val="24"/>
        </w:rPr>
      </w:pPr>
      <w:r>
        <w:rPr>
          <w:rFonts w:ascii="Times New Roman" w:eastAsia="方正仿宋简体" w:hAnsi="Times New Roman"/>
          <w:bCs/>
          <w:sz w:val="24"/>
        </w:rPr>
        <w:t xml:space="preserve">1.2 </w:t>
      </w:r>
      <w:r>
        <w:rPr>
          <w:rFonts w:ascii="Times New Roman" w:eastAsia="方正仿宋简体"/>
          <w:bCs/>
          <w:sz w:val="24"/>
        </w:rPr>
        <w:t>公司简介</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8"/>
        <w:gridCol w:w="2094"/>
        <w:gridCol w:w="1728"/>
        <w:gridCol w:w="2038"/>
      </w:tblGrid>
      <w:tr w:rsidR="00542470">
        <w:trPr>
          <w:trHeight w:val="983"/>
          <w:jc w:val="center"/>
        </w:trPr>
        <w:tc>
          <w:tcPr>
            <w:tcW w:w="2668" w:type="dxa"/>
            <w:vMerge w:val="restart"/>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公司名称</w:t>
            </w:r>
          </w:p>
        </w:tc>
        <w:tc>
          <w:tcPr>
            <w:tcW w:w="2094" w:type="dxa"/>
            <w:vAlign w:val="center"/>
          </w:tcPr>
          <w:p w:rsidR="00542470" w:rsidRDefault="002306A9">
            <w:pPr>
              <w:adjustRightInd w:val="0"/>
              <w:snapToGrid w:val="0"/>
              <w:rPr>
                <w:rFonts w:ascii="Times New Roman" w:eastAsia="方正仿宋简体" w:hAnsi="Times New Roman"/>
                <w:bCs/>
                <w:sz w:val="24"/>
              </w:rPr>
            </w:pPr>
            <w:r>
              <w:rPr>
                <w:rFonts w:ascii="Times New Roman" w:eastAsia="方正仿宋简体" w:hAnsi="Times New Roman"/>
                <w:bCs/>
                <w:sz w:val="24"/>
              </w:rPr>
              <w:t>法定中文名称</w:t>
            </w:r>
          </w:p>
        </w:tc>
        <w:tc>
          <w:tcPr>
            <w:tcW w:w="3766" w:type="dxa"/>
            <w:gridSpan w:val="2"/>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富滇银行股份有限公司</w:t>
            </w:r>
          </w:p>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（简称：富滇银行）</w:t>
            </w:r>
          </w:p>
        </w:tc>
      </w:tr>
      <w:tr w:rsidR="00542470">
        <w:trPr>
          <w:jc w:val="center"/>
        </w:trPr>
        <w:tc>
          <w:tcPr>
            <w:tcW w:w="2668" w:type="dxa"/>
            <w:vMerge/>
            <w:vAlign w:val="center"/>
          </w:tcPr>
          <w:p w:rsidR="00542470" w:rsidRDefault="00542470">
            <w:pPr>
              <w:pStyle w:val="11"/>
              <w:adjustRightInd w:val="0"/>
              <w:snapToGrid w:val="0"/>
              <w:ind w:left="720" w:firstLine="480"/>
              <w:jc w:val="center"/>
              <w:rPr>
                <w:rFonts w:ascii="Times New Roman" w:eastAsia="方正仿宋简体" w:hAnsi="Times New Roman"/>
                <w:bCs/>
                <w:sz w:val="24"/>
              </w:rPr>
            </w:pPr>
          </w:p>
        </w:tc>
        <w:tc>
          <w:tcPr>
            <w:tcW w:w="2094" w:type="dxa"/>
            <w:vAlign w:val="center"/>
          </w:tcPr>
          <w:p w:rsidR="00542470" w:rsidRDefault="002306A9">
            <w:pPr>
              <w:adjustRightInd w:val="0"/>
              <w:snapToGrid w:val="0"/>
              <w:rPr>
                <w:rFonts w:ascii="Times New Roman" w:eastAsia="方正仿宋简体" w:hAnsi="Times New Roman"/>
                <w:bCs/>
                <w:sz w:val="24"/>
              </w:rPr>
            </w:pPr>
            <w:r>
              <w:rPr>
                <w:rFonts w:ascii="Times New Roman" w:eastAsia="方正仿宋简体" w:hAnsi="Times New Roman"/>
                <w:bCs/>
                <w:sz w:val="24"/>
              </w:rPr>
              <w:t>法定英文名称</w:t>
            </w:r>
          </w:p>
        </w:tc>
        <w:tc>
          <w:tcPr>
            <w:tcW w:w="3766" w:type="dxa"/>
            <w:gridSpan w:val="2"/>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FUDIAN BANK CO.,LTD.</w:t>
            </w:r>
          </w:p>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（简称：</w:t>
            </w:r>
            <w:r>
              <w:rPr>
                <w:rFonts w:ascii="Times New Roman" w:eastAsia="方正仿宋简体" w:hAnsi="Times New Roman"/>
                <w:bCs/>
                <w:sz w:val="24"/>
              </w:rPr>
              <w:t>FUDIAN BANK</w:t>
            </w:r>
            <w:r>
              <w:rPr>
                <w:rFonts w:ascii="Times New Roman" w:eastAsia="方正仿宋简体" w:hAnsi="Times New Roman"/>
                <w:bCs/>
                <w:sz w:val="24"/>
              </w:rPr>
              <w:t>）</w:t>
            </w:r>
          </w:p>
        </w:tc>
      </w:tr>
      <w:tr w:rsidR="00542470">
        <w:trPr>
          <w:trHeight w:val="90"/>
          <w:jc w:val="center"/>
        </w:trPr>
        <w:tc>
          <w:tcPr>
            <w:tcW w:w="2668"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法定代表人</w:t>
            </w:r>
          </w:p>
        </w:tc>
        <w:tc>
          <w:tcPr>
            <w:tcW w:w="2094" w:type="dxa"/>
            <w:vAlign w:val="center"/>
          </w:tcPr>
          <w:p w:rsidR="00542470" w:rsidRDefault="002306A9">
            <w:pPr>
              <w:adjustRightInd w:val="0"/>
              <w:snapToGrid w:val="0"/>
              <w:ind w:firstLineChars="175" w:firstLine="420"/>
              <w:rPr>
                <w:rFonts w:ascii="Times New Roman" w:eastAsia="方正仿宋简体" w:hAnsi="Times New Roman"/>
                <w:bCs/>
                <w:sz w:val="24"/>
              </w:rPr>
            </w:pPr>
            <w:r>
              <w:rPr>
                <w:rFonts w:ascii="Times New Roman" w:eastAsia="方正仿宋简体" w:hAnsi="Times New Roman" w:hint="eastAsia"/>
                <w:bCs/>
                <w:sz w:val="24"/>
              </w:rPr>
              <w:t>洪维智</w:t>
            </w:r>
          </w:p>
        </w:tc>
        <w:tc>
          <w:tcPr>
            <w:tcW w:w="1728"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董事会秘书</w:t>
            </w:r>
          </w:p>
        </w:tc>
        <w:tc>
          <w:tcPr>
            <w:tcW w:w="2038" w:type="dxa"/>
            <w:vAlign w:val="center"/>
          </w:tcPr>
          <w:p w:rsidR="00542470" w:rsidRDefault="002306A9">
            <w:pPr>
              <w:adjustRightInd w:val="0"/>
              <w:snapToGrid w:val="0"/>
              <w:ind w:firstLineChars="175" w:firstLine="420"/>
              <w:rPr>
                <w:rFonts w:ascii="Times New Roman" w:eastAsia="方正仿宋简体" w:hAnsi="Times New Roman"/>
                <w:bCs/>
                <w:sz w:val="24"/>
              </w:rPr>
            </w:pPr>
            <w:r>
              <w:rPr>
                <w:rFonts w:ascii="Times New Roman" w:eastAsia="方正仿宋简体" w:hAnsi="Times New Roman"/>
                <w:bCs/>
                <w:sz w:val="24"/>
              </w:rPr>
              <w:t>孔祥丹</w:t>
            </w:r>
          </w:p>
        </w:tc>
      </w:tr>
      <w:tr w:rsidR="00542470">
        <w:trPr>
          <w:jc w:val="center"/>
        </w:trPr>
        <w:tc>
          <w:tcPr>
            <w:tcW w:w="2668"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公司注册及办公地址</w:t>
            </w:r>
          </w:p>
        </w:tc>
        <w:tc>
          <w:tcPr>
            <w:tcW w:w="5860" w:type="dxa"/>
            <w:gridSpan w:val="3"/>
            <w:vAlign w:val="center"/>
          </w:tcPr>
          <w:p w:rsidR="00542470" w:rsidRDefault="002306A9">
            <w:pPr>
              <w:pStyle w:val="11"/>
              <w:adjustRightInd w:val="0"/>
              <w:snapToGrid w:val="0"/>
              <w:ind w:firstLineChars="0" w:firstLine="0"/>
              <w:jc w:val="center"/>
              <w:rPr>
                <w:rFonts w:ascii="Times New Roman" w:eastAsia="方正仿宋简体" w:hAnsi="Times New Roman"/>
                <w:bCs/>
                <w:sz w:val="24"/>
              </w:rPr>
            </w:pPr>
            <w:r>
              <w:rPr>
                <w:rFonts w:ascii="Times New Roman" w:eastAsia="方正仿宋简体" w:hAnsi="Times New Roman"/>
                <w:bCs/>
                <w:sz w:val="24"/>
              </w:rPr>
              <w:t>中国云南省昆明市拓东路</w:t>
            </w:r>
            <w:r>
              <w:rPr>
                <w:rFonts w:ascii="Times New Roman" w:eastAsia="方正仿宋简体" w:hAnsi="Times New Roman"/>
                <w:bCs/>
                <w:sz w:val="24"/>
              </w:rPr>
              <w:t>41</w:t>
            </w:r>
            <w:r>
              <w:rPr>
                <w:rFonts w:ascii="Times New Roman" w:eastAsia="方正仿宋简体" w:hAnsi="Times New Roman"/>
                <w:bCs/>
                <w:sz w:val="24"/>
              </w:rPr>
              <w:t>号</w:t>
            </w:r>
          </w:p>
        </w:tc>
      </w:tr>
      <w:tr w:rsidR="00542470">
        <w:trPr>
          <w:jc w:val="center"/>
        </w:trPr>
        <w:tc>
          <w:tcPr>
            <w:tcW w:w="2668"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互联网网址</w:t>
            </w:r>
          </w:p>
        </w:tc>
        <w:tc>
          <w:tcPr>
            <w:tcW w:w="5860" w:type="dxa"/>
            <w:gridSpan w:val="3"/>
            <w:vAlign w:val="center"/>
          </w:tcPr>
          <w:p w:rsidR="00542470" w:rsidRDefault="002306A9">
            <w:pPr>
              <w:pStyle w:val="11"/>
              <w:adjustRightInd w:val="0"/>
              <w:snapToGrid w:val="0"/>
              <w:ind w:firstLineChars="0" w:firstLine="0"/>
              <w:jc w:val="center"/>
              <w:rPr>
                <w:rFonts w:ascii="Times New Roman" w:eastAsia="方正仿宋简体" w:hAnsi="Times New Roman"/>
                <w:bCs/>
                <w:sz w:val="24"/>
              </w:rPr>
            </w:pPr>
            <w:r>
              <w:rPr>
                <w:rFonts w:ascii="Times New Roman" w:eastAsia="方正仿宋简体" w:hAnsi="Times New Roman"/>
                <w:bCs/>
                <w:sz w:val="24"/>
              </w:rPr>
              <w:t>http://www.fudian-bank.com</w:t>
            </w:r>
          </w:p>
        </w:tc>
      </w:tr>
      <w:tr w:rsidR="00542470">
        <w:trPr>
          <w:jc w:val="center"/>
        </w:trPr>
        <w:tc>
          <w:tcPr>
            <w:tcW w:w="2668" w:type="dxa"/>
            <w:vAlign w:val="center"/>
          </w:tcPr>
          <w:p w:rsidR="00542470" w:rsidRDefault="002306A9">
            <w:pPr>
              <w:adjustRightInd w:val="0"/>
              <w:snapToGrid w:val="0"/>
              <w:ind w:firstLineChars="300" w:firstLine="720"/>
              <w:jc w:val="left"/>
              <w:rPr>
                <w:rFonts w:ascii="Times New Roman" w:eastAsia="方正仿宋简体" w:hAnsi="Times New Roman"/>
                <w:bCs/>
                <w:sz w:val="24"/>
              </w:rPr>
            </w:pPr>
            <w:r>
              <w:rPr>
                <w:rFonts w:ascii="Times New Roman" w:eastAsia="方正仿宋简体" w:hAnsi="Times New Roman"/>
                <w:bCs/>
                <w:sz w:val="24"/>
              </w:rPr>
              <w:t>电</w:t>
            </w:r>
            <w:r>
              <w:rPr>
                <w:rFonts w:ascii="Times New Roman" w:eastAsia="方正仿宋简体" w:hAnsi="Times New Roman"/>
                <w:bCs/>
                <w:sz w:val="24"/>
              </w:rPr>
              <w:t xml:space="preserve">  </w:t>
            </w:r>
            <w:r>
              <w:rPr>
                <w:rFonts w:ascii="Times New Roman" w:eastAsia="方正仿宋简体" w:hAnsi="Times New Roman"/>
                <w:bCs/>
                <w:sz w:val="24"/>
              </w:rPr>
              <w:t>话</w:t>
            </w:r>
          </w:p>
        </w:tc>
        <w:tc>
          <w:tcPr>
            <w:tcW w:w="2094"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0871-63177139</w:t>
            </w:r>
          </w:p>
        </w:tc>
        <w:tc>
          <w:tcPr>
            <w:tcW w:w="1728" w:type="dxa"/>
            <w:vAlign w:val="center"/>
          </w:tcPr>
          <w:p w:rsidR="00542470" w:rsidRDefault="002306A9">
            <w:pPr>
              <w:adjustRightInd w:val="0"/>
              <w:snapToGrid w:val="0"/>
              <w:ind w:firstLineChars="150" w:firstLine="360"/>
              <w:rPr>
                <w:rFonts w:ascii="Times New Roman" w:eastAsia="方正仿宋简体" w:hAnsi="Times New Roman"/>
                <w:bCs/>
                <w:sz w:val="24"/>
              </w:rPr>
            </w:pPr>
            <w:r>
              <w:rPr>
                <w:rFonts w:ascii="Times New Roman" w:eastAsia="方正仿宋简体" w:hAnsi="Times New Roman"/>
                <w:bCs/>
                <w:sz w:val="24"/>
              </w:rPr>
              <w:t>传</w:t>
            </w:r>
            <w:r>
              <w:rPr>
                <w:rFonts w:ascii="Times New Roman" w:eastAsia="方正仿宋简体" w:hAnsi="Times New Roman"/>
                <w:bCs/>
                <w:sz w:val="24"/>
              </w:rPr>
              <w:t xml:space="preserve">  </w:t>
            </w:r>
            <w:r>
              <w:rPr>
                <w:rFonts w:ascii="Times New Roman" w:eastAsia="方正仿宋简体" w:hAnsi="Times New Roman"/>
                <w:bCs/>
                <w:sz w:val="24"/>
              </w:rPr>
              <w:t>真</w:t>
            </w:r>
          </w:p>
        </w:tc>
        <w:tc>
          <w:tcPr>
            <w:tcW w:w="2038" w:type="dxa"/>
            <w:vAlign w:val="center"/>
          </w:tcPr>
          <w:p w:rsidR="00542470" w:rsidRDefault="002306A9">
            <w:pPr>
              <w:adjustRightInd w:val="0"/>
              <w:snapToGrid w:val="0"/>
              <w:jc w:val="center"/>
              <w:rPr>
                <w:rFonts w:ascii="Times New Roman" w:eastAsia="方正仿宋简体" w:hAnsi="Times New Roman"/>
                <w:bCs/>
                <w:sz w:val="24"/>
              </w:rPr>
            </w:pPr>
            <w:r>
              <w:rPr>
                <w:rFonts w:ascii="Times New Roman" w:eastAsia="方正仿宋简体" w:hAnsi="Times New Roman"/>
                <w:bCs/>
                <w:sz w:val="24"/>
              </w:rPr>
              <w:t>0871-63177139</w:t>
            </w:r>
          </w:p>
        </w:tc>
      </w:tr>
    </w:tbl>
    <w:p w:rsidR="00542470" w:rsidRDefault="002306A9">
      <w:pPr>
        <w:pStyle w:val="11"/>
        <w:spacing w:line="560" w:lineRule="exact"/>
        <w:ind w:firstLine="560"/>
        <w:outlineLvl w:val="0"/>
        <w:rPr>
          <w:rFonts w:ascii="Times New Roman" w:eastAsia="黑体" w:hAnsi="Times New Roman"/>
          <w:sz w:val="28"/>
          <w:szCs w:val="28"/>
        </w:rPr>
      </w:pPr>
      <w:r>
        <w:rPr>
          <w:rFonts w:ascii="Times New Roman" w:eastAsia="黑体" w:hAnsi="黑体"/>
          <w:sz w:val="28"/>
          <w:szCs w:val="28"/>
        </w:rPr>
        <w:t>二、主要财务数据及股东变化</w:t>
      </w:r>
    </w:p>
    <w:p w:rsidR="00542470" w:rsidRDefault="002306A9">
      <w:pPr>
        <w:pStyle w:val="11"/>
        <w:spacing w:line="560" w:lineRule="exact"/>
        <w:ind w:firstLine="480"/>
        <w:rPr>
          <w:rFonts w:ascii="Times New Roman" w:eastAsia="方正仿宋简体" w:hAnsi="Times New Roman"/>
          <w:bCs/>
          <w:sz w:val="24"/>
        </w:rPr>
      </w:pPr>
      <w:r>
        <w:rPr>
          <w:rFonts w:ascii="Times New Roman" w:eastAsia="方正仿宋简体" w:hAnsi="Times New Roman"/>
          <w:bCs/>
          <w:sz w:val="24"/>
        </w:rPr>
        <w:t>本年度报告摘要所列数据除特别声明外，均指本</w:t>
      </w:r>
      <w:r>
        <w:rPr>
          <w:rFonts w:ascii="Times New Roman" w:eastAsia="方正仿宋简体" w:hAnsi="Times New Roman" w:hint="eastAsia"/>
          <w:bCs/>
          <w:sz w:val="24"/>
        </w:rPr>
        <w:t>公司合并口径</w:t>
      </w:r>
      <w:r>
        <w:rPr>
          <w:rFonts w:ascii="Times New Roman" w:eastAsia="方正仿宋简体" w:hAnsi="Times New Roman"/>
          <w:bCs/>
          <w:sz w:val="24"/>
        </w:rPr>
        <w:t>数据。</w:t>
      </w:r>
    </w:p>
    <w:p w:rsidR="00542470" w:rsidRDefault="002306A9">
      <w:pPr>
        <w:pStyle w:val="11"/>
        <w:spacing w:line="560" w:lineRule="exact"/>
        <w:ind w:firstLine="480"/>
        <w:rPr>
          <w:rFonts w:ascii="Times New Roman" w:eastAsia="方正仿宋简体"/>
          <w:bCs/>
          <w:sz w:val="24"/>
        </w:rPr>
      </w:pPr>
      <w:r>
        <w:rPr>
          <w:rFonts w:ascii="Times New Roman" w:eastAsia="方正仿宋简体" w:hAnsi="Times New Roman"/>
          <w:bCs/>
          <w:sz w:val="24"/>
        </w:rPr>
        <w:t xml:space="preserve">2.1 </w:t>
      </w:r>
      <w:r>
        <w:rPr>
          <w:rFonts w:ascii="Times New Roman" w:eastAsia="方正仿宋简体"/>
          <w:bCs/>
          <w:sz w:val="24"/>
        </w:rPr>
        <w:t>报告期末前三年的主要会计数据和财务指标</w:t>
      </w:r>
    </w:p>
    <w:p w:rsidR="00542470" w:rsidRDefault="002306A9">
      <w:pPr>
        <w:pStyle w:val="11"/>
        <w:spacing w:line="560" w:lineRule="exact"/>
        <w:ind w:firstLine="480"/>
        <w:rPr>
          <w:rFonts w:ascii="Times New Roman" w:eastAsia="方正仿宋简体"/>
          <w:bCs/>
          <w:sz w:val="24"/>
        </w:rPr>
      </w:pPr>
      <w:r>
        <w:rPr>
          <w:rFonts w:ascii="Times New Roman" w:eastAsia="方正仿宋简体" w:hint="eastAsia"/>
          <w:bCs/>
          <w:sz w:val="24"/>
        </w:rPr>
        <w:t>2.1.1</w:t>
      </w:r>
      <w:r>
        <w:rPr>
          <w:rFonts w:ascii="Times New Roman" w:eastAsia="方正仿宋简体" w:hint="eastAsia"/>
          <w:bCs/>
          <w:sz w:val="24"/>
        </w:rPr>
        <w:t>主要财务指标</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336" w:type="dxa"/>
        <w:tblLayout w:type="fixed"/>
        <w:tblCellMar>
          <w:top w:w="15" w:type="dxa"/>
          <w:left w:w="15" w:type="dxa"/>
          <w:bottom w:w="15" w:type="dxa"/>
          <w:right w:w="15" w:type="dxa"/>
        </w:tblCellMar>
        <w:tblLook w:val="04A0" w:firstRow="1" w:lastRow="0" w:firstColumn="1" w:lastColumn="0" w:noHBand="0" w:noVBand="1"/>
      </w:tblPr>
      <w:tblGrid>
        <w:gridCol w:w="3559"/>
        <w:gridCol w:w="1236"/>
        <w:gridCol w:w="1104"/>
        <w:gridCol w:w="951"/>
        <w:gridCol w:w="1486"/>
      </w:tblGrid>
      <w:tr w:rsidR="00542470">
        <w:trPr>
          <w:trHeight w:val="705"/>
        </w:trPr>
        <w:tc>
          <w:tcPr>
            <w:tcW w:w="3559" w:type="dxa"/>
            <w:tcBorders>
              <w:top w:val="single" w:sz="4" w:space="0" w:color="000000"/>
              <w:bottom w:val="single" w:sz="4" w:space="0" w:color="000000"/>
            </w:tcBorders>
            <w:shd w:val="clear" w:color="auto" w:fill="C0C0C0"/>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主要经营业绩</w:t>
            </w:r>
          </w:p>
        </w:tc>
        <w:tc>
          <w:tcPr>
            <w:tcW w:w="1236" w:type="dxa"/>
            <w:tcBorders>
              <w:top w:val="single" w:sz="4" w:space="0" w:color="000000"/>
              <w:bottom w:val="single" w:sz="4" w:space="0" w:color="000000"/>
            </w:tcBorders>
            <w:shd w:val="clear" w:color="auto" w:fill="C0C0C0"/>
            <w:vAlign w:val="center"/>
          </w:tcPr>
          <w:p w:rsidR="00542470" w:rsidRDefault="002306A9">
            <w:pPr>
              <w:widowControl/>
              <w:jc w:val="center"/>
              <w:rPr>
                <w:b/>
                <w:kern w:val="0"/>
                <w:sz w:val="18"/>
                <w:szCs w:val="18"/>
              </w:rPr>
            </w:pPr>
            <w:r>
              <w:rPr>
                <w:b/>
                <w:kern w:val="0"/>
                <w:sz w:val="18"/>
                <w:szCs w:val="18"/>
              </w:rPr>
              <w:t>2019</w:t>
            </w:r>
            <w:r>
              <w:rPr>
                <w:rFonts w:hAnsi="宋体"/>
                <w:b/>
                <w:kern w:val="0"/>
                <w:sz w:val="18"/>
                <w:szCs w:val="18"/>
              </w:rPr>
              <w:t>年</w:t>
            </w:r>
          </w:p>
        </w:tc>
        <w:tc>
          <w:tcPr>
            <w:tcW w:w="1104" w:type="dxa"/>
            <w:tcBorders>
              <w:top w:val="single" w:sz="4" w:space="0" w:color="000000"/>
              <w:bottom w:val="single" w:sz="4" w:space="0" w:color="000000"/>
            </w:tcBorders>
            <w:shd w:val="clear" w:color="auto" w:fill="C0C0C0"/>
            <w:vAlign w:val="center"/>
          </w:tcPr>
          <w:p w:rsidR="00542470" w:rsidRDefault="002306A9">
            <w:pPr>
              <w:widowControl/>
              <w:jc w:val="center"/>
              <w:rPr>
                <w:b/>
                <w:kern w:val="0"/>
                <w:sz w:val="18"/>
                <w:szCs w:val="18"/>
              </w:rPr>
            </w:pPr>
            <w:r>
              <w:rPr>
                <w:b/>
                <w:kern w:val="0"/>
                <w:sz w:val="18"/>
                <w:szCs w:val="18"/>
              </w:rPr>
              <w:t>2018</w:t>
            </w:r>
            <w:r>
              <w:rPr>
                <w:rFonts w:hAnsi="宋体"/>
                <w:b/>
                <w:kern w:val="0"/>
                <w:sz w:val="18"/>
                <w:szCs w:val="18"/>
              </w:rPr>
              <w:t>年</w:t>
            </w:r>
          </w:p>
        </w:tc>
        <w:tc>
          <w:tcPr>
            <w:tcW w:w="951" w:type="dxa"/>
            <w:tcBorders>
              <w:top w:val="single" w:sz="4" w:space="0" w:color="000000"/>
              <w:bottom w:val="single" w:sz="4" w:space="0" w:color="000000"/>
            </w:tcBorders>
            <w:shd w:val="clear" w:color="auto" w:fill="C0C0C0"/>
            <w:vAlign w:val="center"/>
          </w:tcPr>
          <w:p w:rsidR="00542470" w:rsidRDefault="002306A9">
            <w:pPr>
              <w:widowControl/>
              <w:jc w:val="center"/>
              <w:rPr>
                <w:b/>
                <w:kern w:val="0"/>
                <w:sz w:val="18"/>
                <w:szCs w:val="18"/>
              </w:rPr>
            </w:pPr>
            <w:r>
              <w:rPr>
                <w:rFonts w:hAnsi="宋体"/>
                <w:b/>
                <w:kern w:val="0"/>
                <w:sz w:val="18"/>
                <w:szCs w:val="18"/>
              </w:rPr>
              <w:t>本年比上年增减（</w:t>
            </w:r>
            <w:r>
              <w:rPr>
                <w:b/>
                <w:kern w:val="0"/>
                <w:sz w:val="18"/>
                <w:szCs w:val="18"/>
              </w:rPr>
              <w:t>%</w:t>
            </w:r>
            <w:r>
              <w:rPr>
                <w:rFonts w:hAnsi="宋体"/>
                <w:b/>
                <w:kern w:val="0"/>
                <w:sz w:val="18"/>
                <w:szCs w:val="18"/>
              </w:rPr>
              <w:t>）</w:t>
            </w:r>
          </w:p>
        </w:tc>
        <w:tc>
          <w:tcPr>
            <w:tcW w:w="1486" w:type="dxa"/>
            <w:tcBorders>
              <w:top w:val="single" w:sz="4" w:space="0" w:color="000000"/>
              <w:bottom w:val="single" w:sz="4" w:space="0" w:color="000000"/>
            </w:tcBorders>
            <w:shd w:val="clear" w:color="auto" w:fill="C0C0C0"/>
            <w:vAlign w:val="center"/>
          </w:tcPr>
          <w:p w:rsidR="00542470" w:rsidRDefault="002306A9">
            <w:pPr>
              <w:widowControl/>
              <w:jc w:val="center"/>
              <w:rPr>
                <w:b/>
                <w:kern w:val="0"/>
                <w:sz w:val="18"/>
                <w:szCs w:val="18"/>
              </w:rPr>
            </w:pPr>
            <w:r>
              <w:rPr>
                <w:b/>
                <w:kern w:val="0"/>
                <w:sz w:val="18"/>
                <w:szCs w:val="18"/>
              </w:rPr>
              <w:t>2017</w:t>
            </w:r>
            <w:r>
              <w:rPr>
                <w:rFonts w:hAnsi="宋体"/>
                <w:b/>
                <w:kern w:val="0"/>
                <w:sz w:val="18"/>
                <w:szCs w:val="18"/>
              </w:rPr>
              <w:t>年</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营业收入</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5,088,473</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5,114,119</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(0.50)</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4,671,559</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营业利润</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425,320</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24,204</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1,657.23</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1,349,524</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利润总额</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421,463</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23,925</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1,661.60</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1,353,843</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净利润</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376,769</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105,751</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256.28</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1,126,399</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归属于母公司股东的净利润</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378,864</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113,287</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234.43</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1,123,637</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扣除非经常性损益后归属于母公司股东的净利润</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383,018</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114,200</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235.39</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1,121,375</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lastRenderedPageBreak/>
              <w:t>经营活动产生的现金流量净额</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12,999,065</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(30,954,997)</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不适用</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(11,242,484)</w:t>
            </w:r>
          </w:p>
        </w:tc>
      </w:tr>
      <w:tr w:rsidR="00542470">
        <w:trPr>
          <w:trHeight w:val="285"/>
        </w:trPr>
        <w:tc>
          <w:tcPr>
            <w:tcW w:w="3559" w:type="dxa"/>
            <w:tcBorders>
              <w:top w:val="single" w:sz="4" w:space="0" w:color="000000"/>
              <w:bottom w:val="single" w:sz="4" w:space="0" w:color="000000"/>
            </w:tcBorders>
            <w:shd w:val="clear" w:color="auto" w:fill="C0C0C0"/>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每股计（人民币元</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股）</w:t>
            </w:r>
          </w:p>
        </w:tc>
        <w:tc>
          <w:tcPr>
            <w:tcW w:w="1236"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1104"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951"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1486"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归属于母公司股东的基本每股收益</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0.06</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0.02</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200.00</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0.24</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归属于母公司股东的稀释每股收益</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0.06</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0.02</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200.00</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0.24</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扣除非经常性损益后归属于母公司股东的基本每股收益</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0.06</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0.02</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200.00</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0.24</w:t>
            </w:r>
          </w:p>
        </w:tc>
      </w:tr>
      <w:tr w:rsidR="00542470">
        <w:trPr>
          <w:trHeight w:val="285"/>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每股经营活动产生的现金流量净额</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2.08</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(6.52)</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不适用</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(2.37)</w:t>
            </w:r>
          </w:p>
        </w:tc>
      </w:tr>
      <w:tr w:rsidR="00542470">
        <w:trPr>
          <w:trHeight w:val="285"/>
        </w:trPr>
        <w:tc>
          <w:tcPr>
            <w:tcW w:w="3559" w:type="dxa"/>
            <w:tcBorders>
              <w:top w:val="single" w:sz="4" w:space="0" w:color="000000"/>
              <w:bottom w:val="single" w:sz="4" w:space="0" w:color="000000"/>
            </w:tcBorders>
            <w:shd w:val="clear" w:color="auto" w:fill="C0C0C0"/>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财务比率（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w:t>
            </w:r>
          </w:p>
        </w:tc>
        <w:tc>
          <w:tcPr>
            <w:tcW w:w="1236"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1104"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951"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c>
          <w:tcPr>
            <w:tcW w:w="1486" w:type="dxa"/>
            <w:tcBorders>
              <w:top w:val="single" w:sz="4" w:space="0" w:color="000000"/>
              <w:bottom w:val="single" w:sz="4" w:space="0" w:color="000000"/>
            </w:tcBorders>
            <w:shd w:val="clear" w:color="auto" w:fill="C0C0C0"/>
            <w:vAlign w:val="center"/>
          </w:tcPr>
          <w:p w:rsidR="00542470" w:rsidRDefault="00542470">
            <w:pPr>
              <w:widowControl/>
              <w:jc w:val="center"/>
              <w:rPr>
                <w:kern w:val="0"/>
                <w:sz w:val="18"/>
                <w:szCs w:val="18"/>
              </w:rPr>
            </w:pP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归属于母公司股东的税后平均资产收益率¹</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0.15</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0.05</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增加</w:t>
            </w:r>
            <w:r>
              <w:rPr>
                <w:kern w:val="0"/>
                <w:sz w:val="18"/>
                <w:szCs w:val="18"/>
              </w:rPr>
              <w:t>0.1</w:t>
            </w:r>
            <w:r>
              <w:rPr>
                <w:rFonts w:hAnsi="宋体"/>
                <w:kern w:val="0"/>
                <w:sz w:val="18"/>
                <w:szCs w:val="18"/>
              </w:rPr>
              <w:t>个百分点</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0.51</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归属于母公司股东的税后平均净资产收益率²</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2.20</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0.76</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增加</w:t>
            </w:r>
            <w:r>
              <w:rPr>
                <w:kern w:val="0"/>
                <w:sz w:val="18"/>
                <w:szCs w:val="18"/>
              </w:rPr>
              <w:t>1.44</w:t>
            </w:r>
            <w:r>
              <w:rPr>
                <w:rFonts w:hAnsi="宋体"/>
                <w:kern w:val="0"/>
                <w:sz w:val="18"/>
                <w:szCs w:val="18"/>
              </w:rPr>
              <w:t>个百分点</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7.78</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归属于母公司股东的加权平均净资产收益率</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2.20</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0.76</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增加</w:t>
            </w:r>
            <w:r>
              <w:rPr>
                <w:kern w:val="0"/>
                <w:sz w:val="18"/>
                <w:szCs w:val="18"/>
              </w:rPr>
              <w:t>1.44</w:t>
            </w:r>
            <w:r>
              <w:rPr>
                <w:rFonts w:hAnsi="宋体"/>
                <w:kern w:val="0"/>
                <w:sz w:val="18"/>
                <w:szCs w:val="18"/>
              </w:rPr>
              <w:t>个百分点</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7.78</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扣除非经常性损益后归属于母公司股东的加权资产收益率</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0.15</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0.05</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增加</w:t>
            </w:r>
            <w:r>
              <w:rPr>
                <w:kern w:val="0"/>
                <w:sz w:val="18"/>
                <w:szCs w:val="18"/>
              </w:rPr>
              <w:t>0.1</w:t>
            </w:r>
            <w:r>
              <w:rPr>
                <w:rFonts w:hAnsi="宋体"/>
                <w:kern w:val="0"/>
                <w:sz w:val="18"/>
                <w:szCs w:val="18"/>
              </w:rPr>
              <w:t>个百分点</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0.51</w:t>
            </w:r>
          </w:p>
        </w:tc>
      </w:tr>
      <w:tr w:rsidR="00542470">
        <w:trPr>
          <w:trHeight w:val="630"/>
        </w:trPr>
        <w:tc>
          <w:tcPr>
            <w:tcW w:w="3559" w:type="dxa"/>
            <w:tcBorders>
              <w:top w:val="single" w:sz="4" w:space="0" w:color="000000"/>
              <w:bottom w:val="single" w:sz="4" w:space="0" w:color="000000"/>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扣除非经常性损益后归属于母公司股东的加权净资产收益率</w:t>
            </w:r>
          </w:p>
        </w:tc>
        <w:tc>
          <w:tcPr>
            <w:tcW w:w="123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2.22</w:t>
            </w:r>
          </w:p>
        </w:tc>
        <w:tc>
          <w:tcPr>
            <w:tcW w:w="1104"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0.77</w:t>
            </w:r>
          </w:p>
        </w:tc>
        <w:tc>
          <w:tcPr>
            <w:tcW w:w="951" w:type="dxa"/>
            <w:tcBorders>
              <w:top w:val="single" w:sz="4" w:space="0" w:color="000000"/>
              <w:bottom w:val="single" w:sz="4" w:space="0" w:color="000000"/>
            </w:tcBorders>
            <w:vAlign w:val="center"/>
          </w:tcPr>
          <w:p w:rsidR="00542470" w:rsidRDefault="002306A9">
            <w:pPr>
              <w:widowControl/>
              <w:jc w:val="center"/>
              <w:rPr>
                <w:kern w:val="0"/>
                <w:sz w:val="18"/>
                <w:szCs w:val="18"/>
              </w:rPr>
            </w:pPr>
            <w:r>
              <w:rPr>
                <w:rFonts w:hAnsi="宋体"/>
                <w:kern w:val="0"/>
                <w:sz w:val="18"/>
                <w:szCs w:val="18"/>
              </w:rPr>
              <w:t>增加</w:t>
            </w:r>
            <w:r>
              <w:rPr>
                <w:kern w:val="0"/>
                <w:sz w:val="18"/>
                <w:szCs w:val="18"/>
              </w:rPr>
              <w:t>1.43</w:t>
            </w:r>
            <w:r>
              <w:rPr>
                <w:rFonts w:hAnsi="宋体"/>
                <w:kern w:val="0"/>
                <w:sz w:val="18"/>
                <w:szCs w:val="18"/>
              </w:rPr>
              <w:t>个百分点</w:t>
            </w:r>
          </w:p>
        </w:tc>
        <w:tc>
          <w:tcPr>
            <w:tcW w:w="1486" w:type="dxa"/>
            <w:tcBorders>
              <w:top w:val="single" w:sz="4" w:space="0" w:color="000000"/>
              <w:bottom w:val="single" w:sz="4" w:space="0" w:color="000000"/>
            </w:tcBorders>
            <w:vAlign w:val="center"/>
          </w:tcPr>
          <w:p w:rsidR="00542470" w:rsidRDefault="002306A9">
            <w:pPr>
              <w:widowControl/>
              <w:jc w:val="center"/>
              <w:rPr>
                <w:kern w:val="0"/>
                <w:sz w:val="18"/>
                <w:szCs w:val="18"/>
              </w:rPr>
            </w:pPr>
            <w:r>
              <w:rPr>
                <w:kern w:val="0"/>
                <w:sz w:val="18"/>
                <w:szCs w:val="18"/>
              </w:rPr>
              <w:t>7.76</w:t>
            </w:r>
          </w:p>
        </w:tc>
      </w:tr>
    </w:tbl>
    <w:p w:rsidR="00542470" w:rsidRDefault="002306A9">
      <w:pPr>
        <w:adjustRightInd w:val="0"/>
        <w:snapToGrid w:val="0"/>
        <w:spacing w:line="0" w:lineRule="atLeast"/>
        <w:rPr>
          <w:b/>
          <w:sz w:val="28"/>
          <w:szCs w:val="28"/>
        </w:rPr>
      </w:pPr>
      <w:r>
        <w:rPr>
          <w:rFonts w:ascii="方正仿宋简体" w:eastAsia="方正仿宋简体" w:hAnsi="宋体" w:cs="宋体" w:hint="eastAsia"/>
          <w:kern w:val="0"/>
          <w:sz w:val="18"/>
          <w:szCs w:val="18"/>
        </w:rPr>
        <w:t>注：</w:t>
      </w:r>
      <w:r>
        <w:rPr>
          <w:rFonts w:ascii="宋体" w:hAnsi="宋体" w:cs="宋体" w:hint="eastAsia"/>
          <w:kern w:val="0"/>
          <w:sz w:val="18"/>
          <w:szCs w:val="18"/>
        </w:rPr>
        <w:t>¹</w:t>
      </w:r>
      <w:r>
        <w:rPr>
          <w:rFonts w:ascii="方正仿宋简体" w:eastAsia="方正仿宋简体" w:hAnsi="方正仿宋简体" w:cs="方正仿宋简体" w:hint="eastAsia"/>
          <w:kern w:val="0"/>
          <w:sz w:val="18"/>
          <w:szCs w:val="18"/>
        </w:rPr>
        <w:t>平均资产收益率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净利润</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（（期初资产总额</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期末资产总额）</w:t>
      </w:r>
      <w:r>
        <w:rPr>
          <w:rFonts w:ascii="方正仿宋简体" w:eastAsia="方正仿宋简体" w:hAnsi="宋体" w:cs="宋体" w:hint="eastAsia"/>
          <w:kern w:val="0"/>
          <w:sz w:val="18"/>
          <w:szCs w:val="18"/>
        </w:rPr>
        <w:t>/2</w:t>
      </w:r>
      <w:r>
        <w:rPr>
          <w:rFonts w:ascii="方正仿宋简体" w:eastAsia="方正仿宋简体" w:hAnsi="宋体" w:cs="宋体" w:hint="eastAsia"/>
          <w:kern w:val="0"/>
          <w:sz w:val="18"/>
          <w:szCs w:val="18"/>
        </w:rPr>
        <w:t>）</w:t>
      </w:r>
    </w:p>
    <w:p w:rsidR="00542470" w:rsidRDefault="002306A9">
      <w:pPr>
        <w:adjustRightInd w:val="0"/>
        <w:snapToGrid w:val="0"/>
        <w:spacing w:line="0" w:lineRule="atLeast"/>
        <w:ind w:firstLineChars="147" w:firstLine="265"/>
        <w:rPr>
          <w:b/>
          <w:sz w:val="28"/>
          <w:szCs w:val="28"/>
        </w:rPr>
      </w:pPr>
      <w:r>
        <w:rPr>
          <w:rFonts w:ascii="宋体" w:hAnsi="宋体" w:cs="宋体" w:hint="eastAsia"/>
          <w:kern w:val="0"/>
          <w:sz w:val="18"/>
          <w:szCs w:val="18"/>
        </w:rPr>
        <w:t xml:space="preserve"> </w:t>
      </w:r>
      <w:r>
        <w:rPr>
          <w:rFonts w:ascii="宋体" w:hAnsi="宋体" w:cs="宋体" w:hint="eastAsia"/>
          <w:kern w:val="0"/>
          <w:sz w:val="18"/>
          <w:szCs w:val="18"/>
        </w:rPr>
        <w:t>²</w:t>
      </w:r>
      <w:r>
        <w:rPr>
          <w:rFonts w:ascii="方正仿宋简体" w:eastAsia="方正仿宋简体" w:hAnsi="方正仿宋简体" w:cs="方正仿宋简体" w:hint="eastAsia"/>
          <w:kern w:val="0"/>
          <w:sz w:val="18"/>
          <w:szCs w:val="18"/>
        </w:rPr>
        <w:t>平均净资产收益率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净利润</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（（期初净资产总额</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期末净资产总额）</w:t>
      </w:r>
      <w:r>
        <w:rPr>
          <w:rFonts w:ascii="方正仿宋简体" w:eastAsia="方正仿宋简体" w:hAnsi="宋体" w:cs="宋体" w:hint="eastAsia"/>
          <w:kern w:val="0"/>
          <w:sz w:val="18"/>
          <w:szCs w:val="18"/>
        </w:rPr>
        <w:t>/2</w:t>
      </w:r>
      <w:r>
        <w:rPr>
          <w:rFonts w:ascii="方正仿宋简体" w:eastAsia="方正仿宋简体" w:hAnsi="宋体" w:cs="宋体" w:hint="eastAsia"/>
          <w:kern w:val="0"/>
          <w:sz w:val="18"/>
          <w:szCs w:val="18"/>
        </w:rPr>
        <w:t>）</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698" w:type="dxa"/>
        <w:tblInd w:w="-176" w:type="dxa"/>
        <w:tblLayout w:type="fixed"/>
        <w:tblLook w:val="04A0" w:firstRow="1" w:lastRow="0" w:firstColumn="1" w:lastColumn="0" w:noHBand="0" w:noVBand="1"/>
      </w:tblPr>
      <w:tblGrid>
        <w:gridCol w:w="2762"/>
        <w:gridCol w:w="1234"/>
        <w:gridCol w:w="1661"/>
        <w:gridCol w:w="1415"/>
        <w:gridCol w:w="1626"/>
      </w:tblGrid>
      <w:tr w:rsidR="00542470">
        <w:trPr>
          <w:trHeight w:val="630"/>
        </w:trPr>
        <w:tc>
          <w:tcPr>
            <w:tcW w:w="2762" w:type="dxa"/>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w:t>
            </w:r>
            <w:r>
              <w:rPr>
                <w:rFonts w:ascii="方正仿宋简体" w:eastAsia="方正仿宋简体" w:hAnsi="宋体" w:cs="宋体" w:hint="eastAsia"/>
                <w:b/>
                <w:kern w:val="0"/>
                <w:sz w:val="18"/>
                <w:szCs w:val="18"/>
              </w:rPr>
              <w:t xml:space="preserve">    </w:t>
            </w:r>
            <w:r>
              <w:rPr>
                <w:rFonts w:ascii="方正仿宋简体" w:eastAsia="方正仿宋简体" w:hAnsi="宋体" w:cs="宋体" w:hint="eastAsia"/>
                <w:b/>
                <w:kern w:val="0"/>
                <w:sz w:val="18"/>
                <w:szCs w:val="18"/>
              </w:rPr>
              <w:t>目</w:t>
            </w:r>
          </w:p>
        </w:tc>
        <w:tc>
          <w:tcPr>
            <w:tcW w:w="1234"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12</w:t>
            </w:r>
            <w:r>
              <w:rPr>
                <w:rFonts w:ascii="方正仿宋简体" w:eastAsia="方正仿宋简体" w:hAnsi="宋体" w:cs="宋体" w:hint="eastAsia"/>
                <w:b/>
                <w:kern w:val="0"/>
                <w:sz w:val="18"/>
                <w:szCs w:val="18"/>
              </w:rPr>
              <w:t>月</w:t>
            </w:r>
            <w:r>
              <w:rPr>
                <w:rFonts w:ascii="方正仿宋简体" w:eastAsia="方正仿宋简体" w:hAnsi="宋体" w:cs="宋体" w:hint="eastAsia"/>
                <w:b/>
                <w:kern w:val="0"/>
                <w:sz w:val="18"/>
                <w:szCs w:val="18"/>
              </w:rPr>
              <w:t>31</w:t>
            </w:r>
            <w:r>
              <w:rPr>
                <w:rFonts w:ascii="方正仿宋简体" w:eastAsia="方正仿宋简体" w:hAnsi="宋体" w:cs="宋体" w:hint="eastAsia"/>
                <w:b/>
                <w:kern w:val="0"/>
                <w:sz w:val="18"/>
                <w:szCs w:val="18"/>
              </w:rPr>
              <w:t>日</w:t>
            </w:r>
          </w:p>
        </w:tc>
        <w:tc>
          <w:tcPr>
            <w:tcW w:w="1661"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12</w:t>
            </w:r>
            <w:r>
              <w:rPr>
                <w:rFonts w:ascii="方正仿宋简体" w:eastAsia="方正仿宋简体" w:hAnsi="宋体" w:cs="宋体" w:hint="eastAsia"/>
                <w:b/>
                <w:kern w:val="0"/>
                <w:sz w:val="18"/>
                <w:szCs w:val="18"/>
              </w:rPr>
              <w:t>月</w:t>
            </w:r>
            <w:r>
              <w:rPr>
                <w:rFonts w:ascii="方正仿宋简体" w:eastAsia="方正仿宋简体" w:hAnsi="宋体" w:cs="宋体" w:hint="eastAsia"/>
                <w:b/>
                <w:kern w:val="0"/>
                <w:sz w:val="18"/>
                <w:szCs w:val="18"/>
              </w:rPr>
              <w:t>31</w:t>
            </w:r>
            <w:r>
              <w:rPr>
                <w:rFonts w:ascii="方正仿宋简体" w:eastAsia="方正仿宋简体" w:hAnsi="宋体" w:cs="宋体" w:hint="eastAsia"/>
                <w:b/>
                <w:kern w:val="0"/>
                <w:sz w:val="18"/>
                <w:szCs w:val="18"/>
              </w:rPr>
              <w:t>日</w:t>
            </w:r>
          </w:p>
        </w:tc>
        <w:tc>
          <w:tcPr>
            <w:tcW w:w="1415"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本年比上年末增减</w:t>
            </w:r>
            <w:r>
              <w:rPr>
                <w:rFonts w:ascii="方正仿宋简体" w:eastAsia="方正仿宋简体" w:hAnsi="宋体" w:cs="宋体" w:hint="eastAsia"/>
                <w:b/>
                <w:kern w:val="0"/>
                <w:sz w:val="18"/>
                <w:szCs w:val="18"/>
              </w:rPr>
              <w:t>%</w:t>
            </w:r>
          </w:p>
        </w:tc>
        <w:tc>
          <w:tcPr>
            <w:tcW w:w="1626"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2017</w:t>
            </w:r>
            <w:r>
              <w:rPr>
                <w:rFonts w:ascii="方正仿宋简体" w:eastAsia="方正仿宋简体" w:hAnsi="宋体" w:cs="宋体" w:hint="eastAsia"/>
                <w:b/>
                <w:kern w:val="0"/>
                <w:sz w:val="18"/>
                <w:szCs w:val="18"/>
              </w:rPr>
              <w:t>年</w:t>
            </w:r>
          </w:p>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12</w:t>
            </w:r>
            <w:r>
              <w:rPr>
                <w:rFonts w:ascii="方正仿宋简体" w:eastAsia="方正仿宋简体" w:hAnsi="宋体" w:cs="宋体" w:hint="eastAsia"/>
                <w:b/>
                <w:kern w:val="0"/>
                <w:sz w:val="18"/>
                <w:szCs w:val="18"/>
              </w:rPr>
              <w:t>月</w:t>
            </w:r>
            <w:r>
              <w:rPr>
                <w:rFonts w:ascii="方正仿宋简体" w:eastAsia="方正仿宋简体" w:hAnsi="宋体" w:cs="宋体" w:hint="eastAsia"/>
                <w:b/>
                <w:kern w:val="0"/>
                <w:sz w:val="18"/>
                <w:szCs w:val="18"/>
              </w:rPr>
              <w:t>31</w:t>
            </w:r>
            <w:r>
              <w:rPr>
                <w:rFonts w:ascii="方正仿宋简体" w:eastAsia="方正仿宋简体" w:hAnsi="宋体" w:cs="宋体" w:hint="eastAsia"/>
                <w:b/>
                <w:kern w:val="0"/>
                <w:sz w:val="18"/>
                <w:szCs w:val="18"/>
              </w:rPr>
              <w:t>日</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盈利能力指标（</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123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661"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415"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626"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净利差</w:t>
            </w:r>
            <w:r>
              <w:rPr>
                <w:rFonts w:ascii="宋体" w:hAnsi="宋体" w:cs="宋体" w:hint="eastAsia"/>
                <w:kern w:val="0"/>
                <w:sz w:val="18"/>
                <w:szCs w:val="18"/>
              </w:rPr>
              <w:t>¹</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1.90</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1.82</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0.08</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1.94</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净利息收益率</w:t>
            </w:r>
            <w:r>
              <w:rPr>
                <w:rFonts w:ascii="宋体" w:hAnsi="宋体" w:cs="宋体" w:hint="eastAsia"/>
                <w:kern w:val="0"/>
                <w:sz w:val="18"/>
                <w:szCs w:val="18"/>
              </w:rPr>
              <w:t>²</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1.98</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1.95</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0.03</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2.12</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净利息收入占营业收入比例</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89.66</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85.81</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3.85</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93.89</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非利息净收入占营业收入比例</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10.34</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14.19</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(3.85)</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6.11</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lastRenderedPageBreak/>
              <w:t>成本收入比</w:t>
            </w:r>
            <w:r>
              <w:rPr>
                <w:rFonts w:ascii="宋体" w:hAnsi="宋体" w:cs="宋体" w:hint="eastAsia"/>
                <w:kern w:val="0"/>
                <w:sz w:val="18"/>
                <w:szCs w:val="18"/>
              </w:rPr>
              <w:t>³</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40.64</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40.64</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0.00</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40.11</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资产质量指标（</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1234"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661"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415"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626"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不良贷款率</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3.10</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4.25</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(1.15)</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1.90</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不良贷款拨备覆盖率</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142.66</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104.88</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37.78</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171.37</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贷款拨备率</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4.42</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4.46</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(0.04)</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3.26</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流动性指标（</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1234"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661"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415"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c>
          <w:tcPr>
            <w:tcW w:w="1626"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本外币存贷比</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84.06</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80.82</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3.24</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65.69</w:t>
            </w:r>
          </w:p>
        </w:tc>
      </w:tr>
      <w:tr w:rsidR="00542470">
        <w:trPr>
          <w:trHeight w:val="315"/>
        </w:trPr>
        <w:tc>
          <w:tcPr>
            <w:tcW w:w="2762"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本外币流动性比例</w:t>
            </w:r>
          </w:p>
        </w:tc>
        <w:tc>
          <w:tcPr>
            <w:tcW w:w="123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59.87</w:t>
            </w:r>
          </w:p>
        </w:tc>
        <w:tc>
          <w:tcPr>
            <w:tcW w:w="166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56.96</w:t>
            </w:r>
          </w:p>
        </w:tc>
        <w:tc>
          <w:tcPr>
            <w:tcW w:w="141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2.91</w:t>
            </w:r>
          </w:p>
        </w:tc>
        <w:tc>
          <w:tcPr>
            <w:tcW w:w="1626"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46.03</w:t>
            </w:r>
          </w:p>
        </w:tc>
      </w:tr>
      <w:tr w:rsidR="00542470">
        <w:trPr>
          <w:trHeight w:val="315"/>
        </w:trPr>
        <w:tc>
          <w:tcPr>
            <w:tcW w:w="8698" w:type="dxa"/>
            <w:gridSpan w:val="5"/>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注：以上盈利能力指标中除净利差和净利息收益率外，其余均采用集团合并报表数据列示；以上资产质量指标和流动性指标按照报监管机构的本行数据列示，不含本集团子公司昭通昭阳富滇村镇银行和老中银行的数据。</w:t>
            </w:r>
          </w:p>
        </w:tc>
      </w:tr>
      <w:tr w:rsidR="00542470">
        <w:trPr>
          <w:trHeight w:val="315"/>
        </w:trPr>
        <w:tc>
          <w:tcPr>
            <w:tcW w:w="8698" w:type="dxa"/>
            <w:gridSpan w:val="5"/>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hAnsi="宋体" w:cs="宋体" w:hint="eastAsia"/>
                <w:kern w:val="0"/>
                <w:sz w:val="18"/>
                <w:szCs w:val="18"/>
              </w:rPr>
              <w:t>¹</w:t>
            </w:r>
            <w:r>
              <w:rPr>
                <w:rFonts w:ascii="方正仿宋简体" w:eastAsia="方正仿宋简体" w:hAnsi="方正仿宋简体" w:cs="方正仿宋简体" w:hint="eastAsia"/>
                <w:kern w:val="0"/>
                <w:sz w:val="18"/>
                <w:szCs w:val="18"/>
              </w:rPr>
              <w:t>净利差为总生息资产平均收益率与总计息负债平均成本率两者的差额，采用本行数据列</w:t>
            </w:r>
            <w:r>
              <w:rPr>
                <w:rFonts w:ascii="方正仿宋简体" w:eastAsia="方正仿宋简体" w:hAnsi="宋体" w:cs="宋体" w:hint="eastAsia"/>
                <w:kern w:val="0"/>
                <w:sz w:val="18"/>
                <w:szCs w:val="18"/>
              </w:rPr>
              <w:t>示</w:t>
            </w:r>
          </w:p>
        </w:tc>
      </w:tr>
      <w:tr w:rsidR="00542470">
        <w:trPr>
          <w:trHeight w:val="315"/>
        </w:trPr>
        <w:tc>
          <w:tcPr>
            <w:tcW w:w="8698" w:type="dxa"/>
            <w:gridSpan w:val="5"/>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hAnsi="宋体" w:cs="宋体" w:hint="eastAsia"/>
                <w:kern w:val="0"/>
                <w:sz w:val="18"/>
                <w:szCs w:val="18"/>
              </w:rPr>
              <w:t>²</w:t>
            </w:r>
            <w:r>
              <w:rPr>
                <w:rFonts w:ascii="方正仿宋简体" w:eastAsia="方正仿宋简体" w:hAnsi="方正仿宋简体" w:cs="方正仿宋简体" w:hint="eastAsia"/>
                <w:kern w:val="0"/>
                <w:sz w:val="18"/>
                <w:szCs w:val="18"/>
              </w:rPr>
              <w:t>净利息收益率为净利息收入除以总生息资产平均余额，采用本行数据列</w:t>
            </w:r>
            <w:r>
              <w:rPr>
                <w:rFonts w:ascii="方正仿宋简体" w:eastAsia="方正仿宋简体" w:hAnsi="宋体" w:cs="宋体" w:hint="eastAsia"/>
                <w:kern w:val="0"/>
                <w:sz w:val="18"/>
                <w:szCs w:val="18"/>
              </w:rPr>
              <w:t>示</w:t>
            </w:r>
          </w:p>
        </w:tc>
      </w:tr>
      <w:tr w:rsidR="00542470">
        <w:trPr>
          <w:trHeight w:val="315"/>
        </w:trPr>
        <w:tc>
          <w:tcPr>
            <w:tcW w:w="8698" w:type="dxa"/>
            <w:gridSpan w:val="5"/>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hAnsi="宋体" w:cs="宋体" w:hint="eastAsia"/>
                <w:kern w:val="0"/>
                <w:sz w:val="18"/>
                <w:szCs w:val="18"/>
              </w:rPr>
              <w:t>³</w:t>
            </w:r>
            <w:r>
              <w:rPr>
                <w:rFonts w:ascii="方正仿宋简体" w:eastAsia="方正仿宋简体" w:hAnsi="方正仿宋简体" w:cs="方正仿宋简体" w:hint="eastAsia"/>
                <w:kern w:val="0"/>
                <w:sz w:val="18"/>
                <w:szCs w:val="18"/>
              </w:rPr>
              <w:t>成本收入比</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业务及管理费</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营业收入</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采用集团合并报表数据列示</w:t>
            </w:r>
          </w:p>
        </w:tc>
      </w:tr>
    </w:tbl>
    <w:p w:rsidR="00542470" w:rsidRDefault="002306A9">
      <w:pPr>
        <w:widowControl/>
        <w:adjustRightInd w:val="0"/>
        <w:snapToGrid w:val="0"/>
        <w:spacing w:line="560" w:lineRule="exact"/>
        <w:ind w:firstLineChars="200" w:firstLine="480"/>
        <w:jc w:val="left"/>
        <w:rPr>
          <w:rFonts w:ascii="Times New Roman" w:eastAsia="方正仿宋简体" w:hAnsi="Times New Roman"/>
          <w:bCs/>
          <w:szCs w:val="21"/>
        </w:rPr>
      </w:pPr>
      <w:r>
        <w:rPr>
          <w:rFonts w:ascii="Times New Roman" w:eastAsia="方正仿宋简体" w:hAnsi="Times New Roman" w:hint="eastAsia"/>
          <w:bCs/>
          <w:sz w:val="24"/>
          <w:szCs w:val="24"/>
        </w:rPr>
        <w:t>2.1.2</w:t>
      </w:r>
      <w:r>
        <w:rPr>
          <w:rFonts w:ascii="Times New Roman" w:eastAsia="方正仿宋简体" w:hAnsi="Times New Roman" w:hint="eastAsia"/>
          <w:bCs/>
          <w:sz w:val="24"/>
          <w:szCs w:val="24"/>
        </w:rPr>
        <w:t>资本构成及变动情况</w:t>
      </w:r>
    </w:p>
    <w:p w:rsidR="00542470" w:rsidRDefault="002306A9">
      <w:pPr>
        <w:widowControl/>
        <w:adjustRightInd w:val="0"/>
        <w:snapToGrid w:val="0"/>
        <w:spacing w:line="360" w:lineRule="auto"/>
        <w:jc w:val="right"/>
        <w:rPr>
          <w:rStyle w:val="N12Char"/>
          <w:rFonts w:ascii="方正仿宋简体"/>
          <w:sz w:val="16"/>
          <w:szCs w:val="16"/>
        </w:rPr>
      </w:pPr>
      <w:r>
        <w:rPr>
          <w:rStyle w:val="N12Char"/>
          <w:rFonts w:ascii="方正仿宋简体" w:hAnsi="宋体" w:hint="eastAsia"/>
          <w:sz w:val="16"/>
          <w:szCs w:val="16"/>
        </w:rPr>
        <w:t>(</w:t>
      </w:r>
      <w:r>
        <w:rPr>
          <w:rStyle w:val="N12Char"/>
          <w:rFonts w:ascii="方正仿宋简体" w:hAnsi="宋体" w:hint="eastAsia"/>
          <w:sz w:val="16"/>
          <w:szCs w:val="16"/>
        </w:rPr>
        <w:t>单位：人民币千元、百分比除外</w:t>
      </w:r>
      <w:r>
        <w:rPr>
          <w:rStyle w:val="N12Char"/>
          <w:rFonts w:ascii="方正仿宋简体" w:hAnsi="宋体" w:hint="eastAsia"/>
          <w:sz w:val="16"/>
          <w:szCs w:val="16"/>
        </w:rPr>
        <w:t>)</w:t>
      </w:r>
    </w:p>
    <w:tbl>
      <w:tblPr>
        <w:tblW w:w="10034" w:type="dxa"/>
        <w:jc w:val="center"/>
        <w:tblLayout w:type="fixed"/>
        <w:tblLook w:val="04A0" w:firstRow="1" w:lastRow="0" w:firstColumn="1" w:lastColumn="0" w:noHBand="0" w:noVBand="1"/>
      </w:tblPr>
      <w:tblGrid>
        <w:gridCol w:w="2320"/>
        <w:gridCol w:w="1279"/>
        <w:gridCol w:w="1175"/>
        <w:gridCol w:w="1159"/>
        <w:gridCol w:w="1202"/>
        <w:gridCol w:w="1489"/>
        <w:gridCol w:w="1410"/>
      </w:tblGrid>
      <w:tr w:rsidR="00542470">
        <w:trPr>
          <w:trHeight w:val="481"/>
          <w:jc w:val="center"/>
        </w:trPr>
        <w:tc>
          <w:tcPr>
            <w:tcW w:w="2320" w:type="dxa"/>
            <w:vMerge w:val="restart"/>
            <w:tcBorders>
              <w:top w:val="single" w:sz="4" w:space="0" w:color="auto"/>
              <w:left w:val="nil"/>
              <w:bottom w:val="single" w:sz="4" w:space="0" w:color="000000"/>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项目</w:t>
            </w:r>
          </w:p>
        </w:tc>
        <w:tc>
          <w:tcPr>
            <w:tcW w:w="2454" w:type="dxa"/>
            <w:gridSpan w:val="2"/>
            <w:tcBorders>
              <w:top w:val="single" w:sz="4" w:space="0" w:color="auto"/>
              <w:left w:val="nil"/>
              <w:bottom w:val="nil"/>
              <w:right w:val="nil"/>
            </w:tcBorders>
            <w:shd w:val="clear" w:color="000000" w:fill="C0C0C0"/>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2019</w:t>
            </w:r>
            <w:r>
              <w:rPr>
                <w:rFonts w:ascii="方正仿宋简体" w:eastAsia="方正仿宋简体" w:hAnsi="宋体" w:cs="宋体" w:hint="eastAsia"/>
                <w:b/>
                <w:bCs/>
                <w:kern w:val="0"/>
                <w:sz w:val="18"/>
                <w:szCs w:val="18"/>
              </w:rPr>
              <w:t>年</w:t>
            </w:r>
            <w:r>
              <w:rPr>
                <w:rFonts w:ascii="方正仿宋简体" w:eastAsia="方正仿宋简体" w:hAnsi="宋体" w:cs="宋体" w:hint="eastAsia"/>
                <w:b/>
                <w:bCs/>
                <w:kern w:val="0"/>
                <w:sz w:val="18"/>
                <w:szCs w:val="18"/>
              </w:rPr>
              <w:t>12</w:t>
            </w:r>
            <w:r>
              <w:rPr>
                <w:rFonts w:ascii="方正仿宋简体" w:eastAsia="方正仿宋简体" w:hAnsi="宋体" w:cs="宋体" w:hint="eastAsia"/>
                <w:b/>
                <w:bCs/>
                <w:kern w:val="0"/>
                <w:sz w:val="18"/>
                <w:szCs w:val="18"/>
              </w:rPr>
              <w:t>月</w:t>
            </w:r>
            <w:r>
              <w:rPr>
                <w:rFonts w:ascii="方正仿宋简体" w:eastAsia="方正仿宋简体" w:hAnsi="宋体" w:cs="宋体" w:hint="eastAsia"/>
                <w:b/>
                <w:bCs/>
                <w:kern w:val="0"/>
                <w:sz w:val="18"/>
                <w:szCs w:val="18"/>
              </w:rPr>
              <w:t>31</w:t>
            </w:r>
            <w:r>
              <w:rPr>
                <w:rFonts w:ascii="方正仿宋简体" w:eastAsia="方正仿宋简体" w:hAnsi="宋体" w:cs="宋体" w:hint="eastAsia"/>
                <w:b/>
                <w:bCs/>
                <w:kern w:val="0"/>
                <w:sz w:val="18"/>
                <w:szCs w:val="18"/>
              </w:rPr>
              <w:t>日</w:t>
            </w:r>
          </w:p>
        </w:tc>
        <w:tc>
          <w:tcPr>
            <w:tcW w:w="2361" w:type="dxa"/>
            <w:gridSpan w:val="2"/>
            <w:tcBorders>
              <w:top w:val="single" w:sz="4" w:space="0" w:color="auto"/>
              <w:left w:val="nil"/>
              <w:bottom w:val="nil"/>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2018</w:t>
            </w:r>
            <w:r>
              <w:rPr>
                <w:rFonts w:ascii="方正仿宋简体" w:eastAsia="方正仿宋简体" w:hAnsi="宋体" w:cs="宋体" w:hint="eastAsia"/>
                <w:b/>
                <w:bCs/>
                <w:kern w:val="0"/>
                <w:sz w:val="18"/>
                <w:szCs w:val="18"/>
              </w:rPr>
              <w:t>年</w:t>
            </w:r>
            <w:r>
              <w:rPr>
                <w:rFonts w:ascii="方正仿宋简体" w:eastAsia="方正仿宋简体" w:hAnsi="宋体" w:cs="宋体" w:hint="eastAsia"/>
                <w:b/>
                <w:bCs/>
                <w:kern w:val="0"/>
                <w:sz w:val="18"/>
                <w:szCs w:val="18"/>
              </w:rPr>
              <w:t>12</w:t>
            </w:r>
            <w:r>
              <w:rPr>
                <w:rFonts w:ascii="方正仿宋简体" w:eastAsia="方正仿宋简体" w:hAnsi="宋体" w:cs="宋体" w:hint="eastAsia"/>
                <w:b/>
                <w:bCs/>
                <w:kern w:val="0"/>
                <w:sz w:val="18"/>
                <w:szCs w:val="18"/>
              </w:rPr>
              <w:t>月</w:t>
            </w:r>
            <w:r>
              <w:rPr>
                <w:rFonts w:ascii="方正仿宋简体" w:eastAsia="方正仿宋简体" w:hAnsi="宋体" w:cs="宋体" w:hint="eastAsia"/>
                <w:b/>
                <w:bCs/>
                <w:kern w:val="0"/>
                <w:sz w:val="18"/>
                <w:szCs w:val="18"/>
              </w:rPr>
              <w:t>31</w:t>
            </w:r>
            <w:r>
              <w:rPr>
                <w:rFonts w:ascii="方正仿宋简体" w:eastAsia="方正仿宋简体" w:hAnsi="宋体" w:cs="宋体" w:hint="eastAsia"/>
                <w:b/>
                <w:bCs/>
                <w:kern w:val="0"/>
                <w:sz w:val="18"/>
                <w:szCs w:val="18"/>
              </w:rPr>
              <w:t>日</w:t>
            </w:r>
          </w:p>
        </w:tc>
        <w:tc>
          <w:tcPr>
            <w:tcW w:w="2899" w:type="dxa"/>
            <w:gridSpan w:val="2"/>
            <w:tcBorders>
              <w:top w:val="single" w:sz="4" w:space="0" w:color="auto"/>
              <w:left w:val="nil"/>
              <w:bottom w:val="nil"/>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2017</w:t>
            </w:r>
            <w:r>
              <w:rPr>
                <w:rFonts w:ascii="方正仿宋简体" w:eastAsia="方正仿宋简体" w:hAnsi="宋体" w:cs="宋体" w:hint="eastAsia"/>
                <w:b/>
                <w:bCs/>
                <w:kern w:val="0"/>
                <w:sz w:val="18"/>
                <w:szCs w:val="18"/>
              </w:rPr>
              <w:t>年</w:t>
            </w:r>
            <w:r>
              <w:rPr>
                <w:rFonts w:ascii="方正仿宋简体" w:eastAsia="方正仿宋简体" w:hAnsi="宋体" w:cs="宋体" w:hint="eastAsia"/>
                <w:b/>
                <w:bCs/>
                <w:kern w:val="0"/>
                <w:sz w:val="18"/>
                <w:szCs w:val="18"/>
              </w:rPr>
              <w:t>12</w:t>
            </w:r>
            <w:r>
              <w:rPr>
                <w:rFonts w:ascii="方正仿宋简体" w:eastAsia="方正仿宋简体" w:hAnsi="宋体" w:cs="宋体" w:hint="eastAsia"/>
                <w:b/>
                <w:bCs/>
                <w:kern w:val="0"/>
                <w:sz w:val="18"/>
                <w:szCs w:val="18"/>
              </w:rPr>
              <w:t>月</w:t>
            </w:r>
            <w:r>
              <w:rPr>
                <w:rFonts w:ascii="方正仿宋简体" w:eastAsia="方正仿宋简体" w:hAnsi="宋体" w:cs="宋体" w:hint="eastAsia"/>
                <w:b/>
                <w:bCs/>
                <w:kern w:val="0"/>
                <w:sz w:val="18"/>
                <w:szCs w:val="18"/>
              </w:rPr>
              <w:t>31</w:t>
            </w:r>
            <w:r>
              <w:rPr>
                <w:rFonts w:ascii="方正仿宋简体" w:eastAsia="方正仿宋简体" w:hAnsi="宋体" w:cs="宋体" w:hint="eastAsia"/>
                <w:b/>
                <w:bCs/>
                <w:kern w:val="0"/>
                <w:sz w:val="18"/>
                <w:szCs w:val="18"/>
              </w:rPr>
              <w:t>日</w:t>
            </w:r>
          </w:p>
        </w:tc>
      </w:tr>
      <w:tr w:rsidR="00542470">
        <w:trPr>
          <w:trHeight w:val="353"/>
          <w:jc w:val="center"/>
        </w:trPr>
        <w:tc>
          <w:tcPr>
            <w:tcW w:w="2320" w:type="dxa"/>
            <w:vMerge/>
            <w:tcBorders>
              <w:top w:val="single" w:sz="4" w:space="0" w:color="auto"/>
              <w:left w:val="nil"/>
              <w:bottom w:val="single" w:sz="4" w:space="0" w:color="auto"/>
              <w:right w:val="nil"/>
            </w:tcBorders>
            <w:shd w:val="clear" w:color="auto" w:fill="auto"/>
            <w:vAlign w:val="center"/>
          </w:tcPr>
          <w:p w:rsidR="00542470" w:rsidRDefault="00542470">
            <w:pPr>
              <w:widowControl/>
              <w:adjustRightInd w:val="0"/>
              <w:snapToGrid w:val="0"/>
              <w:spacing w:line="560" w:lineRule="exact"/>
              <w:jc w:val="left"/>
              <w:rPr>
                <w:rFonts w:ascii="方正仿宋简体" w:eastAsia="方正仿宋简体" w:hAnsi="宋体" w:cs="宋体"/>
                <w:b/>
                <w:bCs/>
                <w:kern w:val="0"/>
                <w:sz w:val="18"/>
                <w:szCs w:val="18"/>
              </w:rPr>
            </w:pPr>
          </w:p>
        </w:tc>
        <w:tc>
          <w:tcPr>
            <w:tcW w:w="1279" w:type="dxa"/>
            <w:tcBorders>
              <w:top w:val="nil"/>
              <w:left w:val="nil"/>
              <w:bottom w:val="single" w:sz="4" w:space="0" w:color="auto"/>
              <w:right w:val="nil"/>
            </w:tcBorders>
            <w:shd w:val="clear" w:color="000000" w:fill="C0C0C0"/>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本集团</w:t>
            </w:r>
          </w:p>
        </w:tc>
        <w:tc>
          <w:tcPr>
            <w:tcW w:w="1175" w:type="dxa"/>
            <w:tcBorders>
              <w:top w:val="nil"/>
              <w:left w:val="nil"/>
              <w:bottom w:val="single" w:sz="4" w:space="0" w:color="auto"/>
              <w:right w:val="nil"/>
            </w:tcBorders>
            <w:shd w:val="clear" w:color="000000" w:fill="C0C0C0"/>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本公司</w:t>
            </w:r>
          </w:p>
        </w:tc>
        <w:tc>
          <w:tcPr>
            <w:tcW w:w="1159"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本集团</w:t>
            </w:r>
          </w:p>
        </w:tc>
        <w:tc>
          <w:tcPr>
            <w:tcW w:w="1202"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本公司</w:t>
            </w:r>
          </w:p>
        </w:tc>
        <w:tc>
          <w:tcPr>
            <w:tcW w:w="1489"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本集团</w:t>
            </w:r>
          </w:p>
        </w:tc>
        <w:tc>
          <w:tcPr>
            <w:tcW w:w="1410"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5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本公司</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资本净额</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26,068,363</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25,357,702</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20,346,492</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19,814,164</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21,019,242</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20,583,046</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其中：核心一级资本净额</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19,250,096</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18,543,541</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15,170,508</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14,577,968</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14,740,399</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14,171,001</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 xml:space="preserve">       </w:t>
            </w:r>
            <w:r>
              <w:rPr>
                <w:rFonts w:ascii="方正仿宋简体" w:eastAsia="方正仿宋简体" w:hAnsi="宋体" w:cs="宋体" w:hint="eastAsia"/>
                <w:color w:val="000000"/>
                <w:kern w:val="0"/>
                <w:sz w:val="18"/>
                <w:szCs w:val="18"/>
              </w:rPr>
              <w:t>一级资本净额</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19,274,341</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18,543,541</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15,188,603</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14,577,968</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14,752,743</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14,171,001</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 xml:space="preserve">       </w:t>
            </w:r>
            <w:r>
              <w:rPr>
                <w:rFonts w:ascii="方正仿宋简体" w:eastAsia="方正仿宋简体" w:hAnsi="宋体" w:cs="宋体" w:hint="eastAsia"/>
                <w:color w:val="000000"/>
                <w:kern w:val="0"/>
                <w:sz w:val="18"/>
                <w:szCs w:val="18"/>
              </w:rPr>
              <w:t>二级资本净额</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6,794,022</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6,814,160</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5,157,889</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5,236,196</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6,266,499</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6,412,045</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b/>
                <w:color w:val="000000"/>
                <w:kern w:val="0"/>
                <w:sz w:val="18"/>
                <w:szCs w:val="18"/>
              </w:rPr>
            </w:pPr>
            <w:r>
              <w:rPr>
                <w:rFonts w:ascii="方正仿宋简体" w:eastAsia="方正仿宋简体" w:hAnsi="宋体" w:cs="宋体" w:hint="eastAsia"/>
                <w:b/>
                <w:color w:val="000000"/>
                <w:kern w:val="0"/>
                <w:sz w:val="18"/>
                <w:szCs w:val="18"/>
              </w:rPr>
              <w:t>加权风险资产净额</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174,223,413</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169,564,329</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156,958,412</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152,572,135</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151,411,210</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147,699,477</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b/>
                <w:color w:val="000000"/>
                <w:kern w:val="0"/>
                <w:sz w:val="18"/>
                <w:szCs w:val="18"/>
              </w:rPr>
            </w:pPr>
            <w:r>
              <w:rPr>
                <w:rFonts w:ascii="方正仿宋简体" w:eastAsia="方正仿宋简体" w:hAnsi="宋体" w:cs="宋体" w:hint="eastAsia"/>
                <w:b/>
                <w:color w:val="000000"/>
                <w:kern w:val="0"/>
                <w:sz w:val="18"/>
                <w:szCs w:val="18"/>
              </w:rPr>
              <w:t>核心一级资本充足率（</w:t>
            </w:r>
            <w:r>
              <w:rPr>
                <w:rFonts w:ascii="方正仿宋简体" w:eastAsia="方正仿宋简体" w:hAnsi="宋体" w:cs="宋体" w:hint="eastAsia"/>
                <w:b/>
                <w:color w:val="000000"/>
                <w:kern w:val="0"/>
                <w:sz w:val="18"/>
                <w:szCs w:val="18"/>
              </w:rPr>
              <w:t>%</w:t>
            </w:r>
            <w:r>
              <w:rPr>
                <w:rFonts w:ascii="方正仿宋简体" w:eastAsia="方正仿宋简体" w:hAnsi="宋体" w:cs="宋体" w:hint="eastAsia"/>
                <w:b/>
                <w:color w:val="000000"/>
                <w:kern w:val="0"/>
                <w:sz w:val="18"/>
                <w:szCs w:val="18"/>
              </w:rPr>
              <w:t>）</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11.05</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10.94</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9.67</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9.55</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9.74</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9.59</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b/>
                <w:color w:val="000000"/>
                <w:kern w:val="0"/>
                <w:sz w:val="18"/>
                <w:szCs w:val="18"/>
              </w:rPr>
            </w:pPr>
            <w:r>
              <w:rPr>
                <w:rFonts w:ascii="方正仿宋简体" w:eastAsia="方正仿宋简体" w:hAnsi="宋体" w:cs="宋体" w:hint="eastAsia"/>
                <w:b/>
                <w:color w:val="000000"/>
                <w:kern w:val="0"/>
                <w:sz w:val="18"/>
                <w:szCs w:val="18"/>
              </w:rPr>
              <w:t>一级资本充足率</w:t>
            </w:r>
            <w:r>
              <w:rPr>
                <w:rFonts w:ascii="方正仿宋简体" w:eastAsia="方正仿宋简体" w:hAnsi="宋体" w:cs="宋体" w:hint="eastAsia"/>
                <w:b/>
                <w:color w:val="000000"/>
                <w:kern w:val="0"/>
                <w:sz w:val="18"/>
                <w:szCs w:val="18"/>
              </w:rPr>
              <w:t>(%)</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11.06</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10.94</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9.68</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9.55</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9.74</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9.59</w:t>
            </w:r>
          </w:p>
        </w:tc>
      </w:tr>
      <w:tr w:rsidR="00542470">
        <w:trPr>
          <w:trHeight w:val="481"/>
          <w:jc w:val="center"/>
        </w:trPr>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542470" w:rsidRDefault="002306A9">
            <w:pPr>
              <w:widowControl/>
              <w:adjustRightInd w:val="0"/>
              <w:snapToGrid w:val="0"/>
              <w:spacing w:line="560" w:lineRule="exact"/>
              <w:jc w:val="left"/>
              <w:rPr>
                <w:rFonts w:ascii="方正仿宋简体" w:eastAsia="方正仿宋简体" w:hAnsi="宋体" w:cs="宋体"/>
                <w:b/>
                <w:color w:val="000000"/>
                <w:kern w:val="0"/>
                <w:sz w:val="18"/>
                <w:szCs w:val="18"/>
              </w:rPr>
            </w:pPr>
            <w:r>
              <w:rPr>
                <w:rFonts w:ascii="方正仿宋简体" w:eastAsia="方正仿宋简体" w:hAnsi="宋体" w:cs="宋体" w:hint="eastAsia"/>
                <w:b/>
                <w:color w:val="000000"/>
                <w:kern w:val="0"/>
                <w:sz w:val="18"/>
                <w:szCs w:val="18"/>
              </w:rPr>
              <w:t>资本充足率（</w:t>
            </w:r>
            <w:r>
              <w:rPr>
                <w:rFonts w:ascii="方正仿宋简体" w:eastAsia="方正仿宋简体" w:hAnsi="宋体" w:cs="宋体" w:hint="eastAsia"/>
                <w:b/>
                <w:color w:val="000000"/>
                <w:kern w:val="0"/>
                <w:sz w:val="18"/>
                <w:szCs w:val="18"/>
              </w:rPr>
              <w:t>%</w:t>
            </w:r>
            <w:r>
              <w:rPr>
                <w:rFonts w:ascii="方正仿宋简体" w:eastAsia="方正仿宋简体" w:hAnsi="宋体" w:cs="宋体" w:hint="eastAsia"/>
                <w:b/>
                <w:color w:val="000000"/>
                <w:kern w:val="0"/>
                <w:sz w:val="18"/>
                <w:szCs w:val="18"/>
              </w:rPr>
              <w:t>）</w:t>
            </w:r>
          </w:p>
        </w:tc>
        <w:tc>
          <w:tcPr>
            <w:tcW w:w="1279"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14.96</w:t>
            </w:r>
          </w:p>
        </w:tc>
        <w:tc>
          <w:tcPr>
            <w:tcW w:w="1175" w:type="dxa"/>
            <w:tcBorders>
              <w:top w:val="single" w:sz="4" w:space="0" w:color="auto"/>
              <w:left w:val="single" w:sz="4" w:space="0" w:color="auto"/>
              <w:bottom w:val="single" w:sz="4" w:space="0" w:color="auto"/>
              <w:right w:val="single" w:sz="4" w:space="0" w:color="auto"/>
            </w:tcBorders>
            <w:shd w:val="clear" w:color="000000" w:fill="auto"/>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14.95</w:t>
            </w:r>
          </w:p>
        </w:tc>
        <w:tc>
          <w:tcPr>
            <w:tcW w:w="115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12.96</w:t>
            </w:r>
          </w:p>
        </w:tc>
        <w:tc>
          <w:tcPr>
            <w:tcW w:w="1202"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12.99</w:t>
            </w:r>
          </w:p>
        </w:tc>
        <w:tc>
          <w:tcPr>
            <w:tcW w:w="1489"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13.88</w:t>
            </w:r>
          </w:p>
        </w:tc>
        <w:tc>
          <w:tcPr>
            <w:tcW w:w="1410" w:type="dxa"/>
            <w:tcBorders>
              <w:top w:val="single" w:sz="4" w:space="0" w:color="auto"/>
              <w:left w:val="single" w:sz="4" w:space="0" w:color="auto"/>
              <w:bottom w:val="single" w:sz="4" w:space="0" w:color="auto"/>
              <w:right w:val="single" w:sz="4" w:space="0" w:color="auto"/>
            </w:tcBorders>
            <w:vAlign w:val="center"/>
          </w:tcPr>
          <w:p w:rsidR="00542470" w:rsidRDefault="002306A9">
            <w:pPr>
              <w:widowControl/>
              <w:adjustRightInd w:val="0"/>
              <w:snapToGrid w:val="0"/>
              <w:spacing w:line="560" w:lineRule="exact"/>
              <w:jc w:val="center"/>
              <w:rPr>
                <w:rFonts w:eastAsia="方正仿宋简体"/>
                <w:bCs/>
                <w:kern w:val="0"/>
                <w:sz w:val="18"/>
                <w:szCs w:val="18"/>
              </w:rPr>
            </w:pPr>
            <w:r>
              <w:rPr>
                <w:rFonts w:eastAsia="方正仿宋简体"/>
                <w:bCs/>
                <w:kern w:val="0"/>
                <w:sz w:val="18"/>
                <w:szCs w:val="18"/>
              </w:rPr>
              <w:t>13.94</w:t>
            </w:r>
          </w:p>
        </w:tc>
      </w:tr>
    </w:tbl>
    <w:p w:rsidR="00542470" w:rsidRDefault="002306A9">
      <w:pPr>
        <w:adjustRightInd w:val="0"/>
        <w:snapToGrid w:val="0"/>
        <w:spacing w:line="560" w:lineRule="exact"/>
        <w:ind w:firstLineChars="200" w:firstLine="480"/>
        <w:rPr>
          <w:b/>
          <w:sz w:val="28"/>
          <w:szCs w:val="28"/>
        </w:rPr>
      </w:pPr>
      <w:r>
        <w:rPr>
          <w:rStyle w:val="N12S2Char"/>
          <w:rFonts w:hint="eastAsia"/>
          <w:b w:val="0"/>
        </w:rPr>
        <w:lastRenderedPageBreak/>
        <w:t>2.1.3</w:t>
      </w:r>
      <w:r>
        <w:rPr>
          <w:rFonts w:ascii="Times New Roman" w:eastAsia="方正仿宋简体" w:hAnsi="Times New Roman" w:hint="eastAsia"/>
          <w:bCs/>
          <w:szCs w:val="21"/>
        </w:rPr>
        <w:t>资产负债状况</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933" w:type="dxa"/>
        <w:tblInd w:w="-176" w:type="dxa"/>
        <w:tblLayout w:type="fixed"/>
        <w:tblLook w:val="04A0" w:firstRow="1" w:lastRow="0" w:firstColumn="1" w:lastColumn="0" w:noHBand="0" w:noVBand="1"/>
      </w:tblPr>
      <w:tblGrid>
        <w:gridCol w:w="2694"/>
        <w:gridCol w:w="1701"/>
        <w:gridCol w:w="1699"/>
        <w:gridCol w:w="1117"/>
        <w:gridCol w:w="1722"/>
      </w:tblGrid>
      <w:tr w:rsidR="00542470">
        <w:trPr>
          <w:trHeight w:val="630"/>
        </w:trPr>
        <w:tc>
          <w:tcPr>
            <w:tcW w:w="2694" w:type="dxa"/>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规模指标</w:t>
            </w:r>
          </w:p>
        </w:tc>
        <w:tc>
          <w:tcPr>
            <w:tcW w:w="1701" w:type="dxa"/>
            <w:tcBorders>
              <w:top w:val="single" w:sz="4" w:space="0" w:color="auto"/>
              <w:left w:val="nil"/>
              <w:bottom w:val="single" w:sz="4" w:space="0" w:color="auto"/>
              <w:right w:val="nil"/>
            </w:tcBorders>
            <w:shd w:val="clear" w:color="000000" w:fill="BFBFBF"/>
            <w:vAlign w:val="center"/>
          </w:tcPr>
          <w:p w:rsidR="00542470" w:rsidRDefault="002306A9">
            <w:pPr>
              <w:widowControl/>
              <w:rPr>
                <w:b/>
                <w:kern w:val="0"/>
                <w:sz w:val="18"/>
                <w:szCs w:val="18"/>
              </w:rPr>
            </w:pPr>
            <w:r>
              <w:rPr>
                <w:b/>
                <w:kern w:val="0"/>
                <w:sz w:val="18"/>
                <w:szCs w:val="18"/>
              </w:rPr>
              <w:t>2019</w:t>
            </w:r>
            <w:r>
              <w:rPr>
                <w:rFonts w:hAnsi="宋体"/>
                <w:b/>
                <w:kern w:val="0"/>
                <w:sz w:val="18"/>
                <w:szCs w:val="18"/>
              </w:rPr>
              <w:t>年</w:t>
            </w:r>
            <w:r>
              <w:rPr>
                <w:b/>
                <w:kern w:val="0"/>
                <w:sz w:val="18"/>
                <w:szCs w:val="18"/>
              </w:rPr>
              <w:t>12</w:t>
            </w:r>
            <w:r>
              <w:rPr>
                <w:rFonts w:hAnsi="宋体"/>
                <w:b/>
                <w:kern w:val="0"/>
                <w:sz w:val="18"/>
                <w:szCs w:val="18"/>
              </w:rPr>
              <w:t>月</w:t>
            </w:r>
            <w:r>
              <w:rPr>
                <w:b/>
                <w:kern w:val="0"/>
                <w:sz w:val="18"/>
                <w:szCs w:val="18"/>
              </w:rPr>
              <w:t>31</w:t>
            </w:r>
            <w:r>
              <w:rPr>
                <w:rFonts w:hAnsi="宋体"/>
                <w:b/>
                <w:kern w:val="0"/>
                <w:sz w:val="18"/>
                <w:szCs w:val="18"/>
              </w:rPr>
              <w:t>日</w:t>
            </w:r>
          </w:p>
        </w:tc>
        <w:tc>
          <w:tcPr>
            <w:tcW w:w="1699" w:type="dxa"/>
            <w:tcBorders>
              <w:top w:val="single" w:sz="4" w:space="0" w:color="auto"/>
              <w:left w:val="nil"/>
              <w:bottom w:val="single" w:sz="4" w:space="0" w:color="auto"/>
              <w:right w:val="nil"/>
            </w:tcBorders>
            <w:shd w:val="clear" w:color="000000" w:fill="BFBFBF"/>
            <w:vAlign w:val="center"/>
          </w:tcPr>
          <w:p w:rsidR="00542470" w:rsidRDefault="002306A9">
            <w:pPr>
              <w:widowControl/>
              <w:rPr>
                <w:b/>
                <w:kern w:val="0"/>
                <w:sz w:val="18"/>
                <w:szCs w:val="18"/>
              </w:rPr>
            </w:pPr>
            <w:r>
              <w:rPr>
                <w:b/>
                <w:kern w:val="0"/>
                <w:sz w:val="18"/>
                <w:szCs w:val="18"/>
              </w:rPr>
              <w:t>2018</w:t>
            </w:r>
            <w:r>
              <w:rPr>
                <w:rFonts w:hAnsi="宋体"/>
                <w:b/>
                <w:kern w:val="0"/>
                <w:sz w:val="18"/>
                <w:szCs w:val="18"/>
              </w:rPr>
              <w:t>年</w:t>
            </w:r>
            <w:r>
              <w:rPr>
                <w:b/>
                <w:kern w:val="0"/>
                <w:sz w:val="18"/>
                <w:szCs w:val="18"/>
              </w:rPr>
              <w:t>12</w:t>
            </w:r>
            <w:r>
              <w:rPr>
                <w:rFonts w:hAnsi="宋体"/>
                <w:b/>
                <w:kern w:val="0"/>
                <w:sz w:val="18"/>
                <w:szCs w:val="18"/>
              </w:rPr>
              <w:t>月</w:t>
            </w:r>
            <w:r>
              <w:rPr>
                <w:b/>
                <w:kern w:val="0"/>
                <w:sz w:val="18"/>
                <w:szCs w:val="18"/>
              </w:rPr>
              <w:t>31</w:t>
            </w:r>
            <w:r>
              <w:rPr>
                <w:rFonts w:hAnsi="宋体"/>
                <w:b/>
                <w:kern w:val="0"/>
                <w:sz w:val="18"/>
                <w:szCs w:val="18"/>
              </w:rPr>
              <w:t>日</w:t>
            </w:r>
          </w:p>
        </w:tc>
        <w:tc>
          <w:tcPr>
            <w:tcW w:w="1117" w:type="dxa"/>
            <w:tcBorders>
              <w:top w:val="single" w:sz="4" w:space="0" w:color="auto"/>
              <w:left w:val="nil"/>
              <w:bottom w:val="single" w:sz="4" w:space="0" w:color="auto"/>
              <w:right w:val="nil"/>
            </w:tcBorders>
            <w:shd w:val="clear" w:color="000000" w:fill="BFBFBF"/>
            <w:vAlign w:val="center"/>
          </w:tcPr>
          <w:p w:rsidR="00542470" w:rsidRDefault="002306A9">
            <w:pPr>
              <w:widowControl/>
              <w:rPr>
                <w:b/>
                <w:kern w:val="0"/>
                <w:sz w:val="18"/>
                <w:szCs w:val="18"/>
              </w:rPr>
            </w:pPr>
            <w:r>
              <w:rPr>
                <w:rFonts w:hAnsi="宋体"/>
                <w:b/>
                <w:kern w:val="0"/>
                <w:sz w:val="18"/>
                <w:szCs w:val="18"/>
              </w:rPr>
              <w:t>本年末比上年末增减</w:t>
            </w:r>
            <w:r>
              <w:rPr>
                <w:b/>
                <w:kern w:val="0"/>
                <w:sz w:val="18"/>
                <w:szCs w:val="18"/>
              </w:rPr>
              <w:t>%</w:t>
            </w:r>
          </w:p>
        </w:tc>
        <w:tc>
          <w:tcPr>
            <w:tcW w:w="1722" w:type="dxa"/>
            <w:tcBorders>
              <w:top w:val="single" w:sz="4" w:space="0" w:color="auto"/>
              <w:left w:val="nil"/>
              <w:bottom w:val="single" w:sz="4" w:space="0" w:color="auto"/>
              <w:right w:val="nil"/>
            </w:tcBorders>
            <w:shd w:val="clear" w:color="000000" w:fill="BFBFBF"/>
            <w:vAlign w:val="center"/>
          </w:tcPr>
          <w:p w:rsidR="00542470" w:rsidRDefault="002306A9">
            <w:pPr>
              <w:widowControl/>
              <w:rPr>
                <w:b/>
                <w:kern w:val="0"/>
                <w:sz w:val="18"/>
                <w:szCs w:val="18"/>
              </w:rPr>
            </w:pPr>
            <w:r>
              <w:rPr>
                <w:b/>
                <w:kern w:val="0"/>
                <w:sz w:val="18"/>
                <w:szCs w:val="18"/>
              </w:rPr>
              <w:t>2017</w:t>
            </w:r>
            <w:r>
              <w:rPr>
                <w:rFonts w:hAnsi="宋体"/>
                <w:b/>
                <w:kern w:val="0"/>
                <w:sz w:val="18"/>
                <w:szCs w:val="18"/>
              </w:rPr>
              <w:t>年</w:t>
            </w:r>
            <w:r>
              <w:rPr>
                <w:b/>
                <w:kern w:val="0"/>
                <w:sz w:val="18"/>
                <w:szCs w:val="18"/>
              </w:rPr>
              <w:t>12</w:t>
            </w:r>
            <w:r>
              <w:rPr>
                <w:rFonts w:hAnsi="宋体"/>
                <w:b/>
                <w:kern w:val="0"/>
                <w:sz w:val="18"/>
                <w:szCs w:val="18"/>
              </w:rPr>
              <w:t>月</w:t>
            </w:r>
            <w:r>
              <w:rPr>
                <w:b/>
                <w:kern w:val="0"/>
                <w:sz w:val="18"/>
                <w:szCs w:val="18"/>
              </w:rPr>
              <w:t>31</w:t>
            </w:r>
            <w:r>
              <w:rPr>
                <w:rFonts w:hAnsi="宋体"/>
                <w:b/>
                <w:kern w:val="0"/>
                <w:sz w:val="18"/>
                <w:szCs w:val="18"/>
              </w:rPr>
              <w:t>日</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总资产</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267,419,741</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247,418,161</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8.08</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243,827,378</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贷款和垫款总额</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139,381,956</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118,005,944</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18.11</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101,827,548</w:t>
            </w:r>
          </w:p>
        </w:tc>
      </w:tr>
      <w:tr w:rsidR="00542470">
        <w:trPr>
          <w:trHeight w:val="303"/>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其中：公司贷款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80,349,704</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70,597,757</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13.81</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62,757,921</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个人贷款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37,716,214</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29,049,837</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29.83</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23,667,879</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贴现</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21,316,038</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18,358,350</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16.11</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15,401,748</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减：贷款损失准备</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(6,142,315)</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(5,246,417)</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17.08</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(3,390,216)</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发放贷款和垫款账面价值</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133,239,641</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112,759,527</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18.16</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98,437,332</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总负债</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247,836,490</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232,125,431</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6.77</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228,938,695</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吸收存款总额</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162,074,506</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144,930,540</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11.83</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152,585,873</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其中：公司活期存款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59,735,416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55,709,699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7.23 </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72,010,831 </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公司定期存款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36,165,025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35,842,741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0.90 </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35,619,196 </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个人活期储蓄存款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12,769,253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17,980,776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(28.98)</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13,594,004 </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个人定期储蓄存款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47,671,474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32,051,393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48.73 </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26,096,865 </w:t>
            </w:r>
          </w:p>
        </w:tc>
      </w:tr>
      <w:tr w:rsidR="00542470">
        <w:trPr>
          <w:trHeight w:val="315"/>
        </w:trPr>
        <w:tc>
          <w:tcPr>
            <w:tcW w:w="2694" w:type="dxa"/>
            <w:tcBorders>
              <w:top w:val="nil"/>
              <w:left w:val="nil"/>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存入保证金</w:t>
            </w:r>
          </w:p>
        </w:tc>
        <w:tc>
          <w:tcPr>
            <w:tcW w:w="1701" w:type="dxa"/>
            <w:tcBorders>
              <w:top w:val="nil"/>
              <w:left w:val="nil"/>
              <w:right w:val="nil"/>
            </w:tcBorders>
            <w:vAlign w:val="center"/>
          </w:tcPr>
          <w:p w:rsidR="00542470" w:rsidRDefault="002306A9">
            <w:pPr>
              <w:widowControl/>
              <w:jc w:val="center"/>
              <w:rPr>
                <w:kern w:val="0"/>
                <w:sz w:val="18"/>
                <w:szCs w:val="18"/>
              </w:rPr>
            </w:pPr>
            <w:r>
              <w:rPr>
                <w:kern w:val="0"/>
                <w:sz w:val="18"/>
                <w:szCs w:val="18"/>
              </w:rPr>
              <w:t xml:space="preserve">5,691,053 </w:t>
            </w:r>
          </w:p>
        </w:tc>
        <w:tc>
          <w:tcPr>
            <w:tcW w:w="1699" w:type="dxa"/>
            <w:tcBorders>
              <w:top w:val="nil"/>
              <w:left w:val="nil"/>
              <w:right w:val="nil"/>
            </w:tcBorders>
            <w:vAlign w:val="center"/>
          </w:tcPr>
          <w:p w:rsidR="00542470" w:rsidRDefault="002306A9">
            <w:pPr>
              <w:widowControl/>
              <w:jc w:val="center"/>
              <w:rPr>
                <w:kern w:val="0"/>
                <w:sz w:val="18"/>
                <w:szCs w:val="18"/>
              </w:rPr>
            </w:pPr>
            <w:r>
              <w:rPr>
                <w:kern w:val="0"/>
                <w:sz w:val="18"/>
                <w:szCs w:val="18"/>
              </w:rPr>
              <w:t xml:space="preserve">3,333,568 </w:t>
            </w:r>
          </w:p>
        </w:tc>
        <w:tc>
          <w:tcPr>
            <w:tcW w:w="1117" w:type="dxa"/>
            <w:tcBorders>
              <w:top w:val="nil"/>
              <w:left w:val="nil"/>
              <w:right w:val="nil"/>
            </w:tcBorders>
            <w:vAlign w:val="center"/>
          </w:tcPr>
          <w:p w:rsidR="00542470" w:rsidRDefault="002306A9">
            <w:pPr>
              <w:widowControl/>
              <w:jc w:val="center"/>
              <w:rPr>
                <w:kern w:val="0"/>
                <w:sz w:val="18"/>
                <w:szCs w:val="18"/>
              </w:rPr>
            </w:pPr>
            <w:r>
              <w:rPr>
                <w:kern w:val="0"/>
                <w:sz w:val="18"/>
                <w:szCs w:val="18"/>
              </w:rPr>
              <w:t xml:space="preserve">70.72 </w:t>
            </w:r>
          </w:p>
        </w:tc>
        <w:tc>
          <w:tcPr>
            <w:tcW w:w="1722" w:type="dxa"/>
            <w:tcBorders>
              <w:top w:val="nil"/>
              <w:left w:val="nil"/>
              <w:right w:val="nil"/>
            </w:tcBorders>
            <w:vAlign w:val="center"/>
          </w:tcPr>
          <w:p w:rsidR="00542470" w:rsidRDefault="002306A9">
            <w:pPr>
              <w:widowControl/>
              <w:jc w:val="center"/>
              <w:rPr>
                <w:kern w:val="0"/>
                <w:sz w:val="18"/>
                <w:szCs w:val="18"/>
              </w:rPr>
            </w:pPr>
            <w:r>
              <w:rPr>
                <w:kern w:val="0"/>
                <w:sz w:val="18"/>
                <w:szCs w:val="18"/>
              </w:rPr>
              <w:t xml:space="preserve">5,244,901 </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其他存款</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42,285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12,363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242.03 </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20,076 </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股东权益</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19,583,251</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15,292,730</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28.06</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14,888,683</w:t>
            </w:r>
          </w:p>
        </w:tc>
      </w:tr>
      <w:tr w:rsidR="00542470">
        <w:trPr>
          <w:trHeight w:val="315"/>
        </w:trPr>
        <w:tc>
          <w:tcPr>
            <w:tcW w:w="2694"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归属于母公司股东权益</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19,374,357</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15,084,776</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28.44</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14,673,969</w:t>
            </w:r>
          </w:p>
        </w:tc>
      </w:tr>
      <w:tr w:rsidR="00542470">
        <w:trPr>
          <w:trHeight w:val="630"/>
        </w:trPr>
        <w:tc>
          <w:tcPr>
            <w:tcW w:w="2694" w:type="dxa"/>
            <w:tcBorders>
              <w:top w:val="nil"/>
              <w:left w:val="nil"/>
              <w:bottom w:val="single" w:sz="4" w:space="0" w:color="auto"/>
              <w:right w:val="nil"/>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归属于母公司股东的每股净资产（人民币元</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股）</w:t>
            </w:r>
          </w:p>
        </w:tc>
        <w:tc>
          <w:tcPr>
            <w:tcW w:w="1701"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3.10 </w:t>
            </w:r>
          </w:p>
        </w:tc>
        <w:tc>
          <w:tcPr>
            <w:tcW w:w="1699"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3.18 </w:t>
            </w:r>
          </w:p>
        </w:tc>
        <w:tc>
          <w:tcPr>
            <w:tcW w:w="1117"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(2.52)</w:t>
            </w:r>
          </w:p>
        </w:tc>
        <w:tc>
          <w:tcPr>
            <w:tcW w:w="1722" w:type="dxa"/>
            <w:tcBorders>
              <w:top w:val="nil"/>
              <w:left w:val="nil"/>
              <w:bottom w:val="single" w:sz="4" w:space="0" w:color="auto"/>
              <w:right w:val="nil"/>
            </w:tcBorders>
            <w:vAlign w:val="center"/>
          </w:tcPr>
          <w:p w:rsidR="00542470" w:rsidRDefault="002306A9">
            <w:pPr>
              <w:widowControl/>
              <w:jc w:val="center"/>
              <w:rPr>
                <w:kern w:val="0"/>
                <w:sz w:val="18"/>
                <w:szCs w:val="18"/>
              </w:rPr>
            </w:pPr>
            <w:r>
              <w:rPr>
                <w:kern w:val="0"/>
                <w:sz w:val="18"/>
                <w:szCs w:val="18"/>
              </w:rPr>
              <w:t xml:space="preserve">3.09 </w:t>
            </w:r>
          </w:p>
        </w:tc>
      </w:tr>
    </w:tbl>
    <w:p w:rsidR="00542470" w:rsidRDefault="002306A9">
      <w:pPr>
        <w:pStyle w:val="11"/>
        <w:spacing w:line="560" w:lineRule="exact"/>
        <w:ind w:firstLine="480"/>
        <w:outlineLvl w:val="1"/>
        <w:rPr>
          <w:rFonts w:ascii="Times New Roman" w:eastAsia="方正仿宋简体"/>
          <w:bCs/>
          <w:sz w:val="24"/>
        </w:rPr>
      </w:pPr>
      <w:r>
        <w:rPr>
          <w:rFonts w:ascii="Times New Roman" w:eastAsia="方正仿宋简体" w:hAnsi="Times New Roman"/>
          <w:bCs/>
          <w:sz w:val="24"/>
        </w:rPr>
        <w:t xml:space="preserve">2.2 </w:t>
      </w:r>
      <w:r>
        <w:rPr>
          <w:rFonts w:ascii="Times New Roman" w:eastAsia="方正仿宋简体"/>
          <w:bCs/>
          <w:sz w:val="24"/>
        </w:rPr>
        <w:t>股东</w:t>
      </w:r>
      <w:r>
        <w:rPr>
          <w:rFonts w:ascii="Times New Roman" w:eastAsia="方正仿宋简体" w:hint="eastAsia"/>
          <w:bCs/>
          <w:sz w:val="24"/>
        </w:rPr>
        <w:t>情况</w:t>
      </w:r>
    </w:p>
    <w:p w:rsidR="00542470" w:rsidRDefault="002306A9">
      <w:pPr>
        <w:adjustRightInd w:val="0"/>
        <w:snapToGrid w:val="0"/>
        <w:spacing w:line="560" w:lineRule="exact"/>
        <w:ind w:firstLineChars="200" w:firstLine="480"/>
        <w:rPr>
          <w:rFonts w:ascii="方正仿宋简体" w:eastAsia="方正仿宋简体"/>
          <w:sz w:val="24"/>
        </w:rPr>
      </w:pPr>
      <w:r>
        <w:rPr>
          <w:rFonts w:ascii="方正仿宋简体" w:eastAsia="方正仿宋简体" w:hint="eastAsia"/>
          <w:sz w:val="24"/>
        </w:rPr>
        <w:lastRenderedPageBreak/>
        <w:t>截至报告期末，本公司股东总数为</w:t>
      </w:r>
      <w:r>
        <w:rPr>
          <w:rFonts w:ascii="方正仿宋简体" w:eastAsia="方正仿宋简体" w:hint="eastAsia"/>
          <w:sz w:val="24"/>
        </w:rPr>
        <w:t>7,778</w:t>
      </w:r>
      <w:r>
        <w:rPr>
          <w:rFonts w:ascii="方正仿宋简体" w:eastAsia="方正仿宋简体" w:hint="eastAsia"/>
          <w:sz w:val="24"/>
        </w:rPr>
        <w:t>名，其中：国家股股东</w:t>
      </w:r>
      <w:r>
        <w:rPr>
          <w:rFonts w:ascii="方正仿宋简体" w:eastAsia="方正仿宋简体" w:hint="eastAsia"/>
          <w:sz w:val="24"/>
        </w:rPr>
        <w:t>1</w:t>
      </w:r>
      <w:r>
        <w:rPr>
          <w:rFonts w:ascii="方正仿宋简体" w:eastAsia="方正仿宋简体" w:hint="eastAsia"/>
          <w:sz w:val="24"/>
        </w:rPr>
        <w:t>名、法人股股东</w:t>
      </w:r>
      <w:r>
        <w:rPr>
          <w:rFonts w:ascii="方正仿宋简体" w:eastAsia="方正仿宋简体" w:hint="eastAsia"/>
          <w:sz w:val="24"/>
        </w:rPr>
        <w:t>308</w:t>
      </w:r>
      <w:r>
        <w:rPr>
          <w:rFonts w:ascii="方正仿宋简体" w:eastAsia="方正仿宋简体" w:hint="eastAsia"/>
          <w:sz w:val="24"/>
        </w:rPr>
        <w:t>名、个人股股东</w:t>
      </w:r>
      <w:r>
        <w:rPr>
          <w:rFonts w:ascii="方正仿宋简体" w:eastAsia="方正仿宋简体" w:hint="eastAsia"/>
          <w:sz w:val="24"/>
        </w:rPr>
        <w:t>7,469</w:t>
      </w:r>
      <w:r>
        <w:rPr>
          <w:rFonts w:ascii="方正仿宋简体" w:eastAsia="方正仿宋简体" w:hint="eastAsia"/>
          <w:sz w:val="24"/>
        </w:rPr>
        <w:t>名。</w:t>
      </w:r>
    </w:p>
    <w:p w:rsidR="00542470" w:rsidRDefault="002306A9">
      <w:pPr>
        <w:pStyle w:val="11"/>
        <w:spacing w:line="560" w:lineRule="exact"/>
        <w:ind w:firstLine="480"/>
        <w:outlineLvl w:val="1"/>
        <w:rPr>
          <w:rFonts w:ascii="Times New Roman" w:eastAsia="方正仿宋简体" w:hAnsi="Times New Roman"/>
          <w:bCs/>
          <w:sz w:val="24"/>
        </w:rPr>
      </w:pPr>
      <w:r>
        <w:rPr>
          <w:rFonts w:ascii="Times New Roman" w:eastAsia="方正仿宋简体" w:hAnsi="Times New Roman" w:hint="eastAsia"/>
          <w:bCs/>
          <w:sz w:val="24"/>
        </w:rPr>
        <w:t>2.3</w:t>
      </w:r>
      <w:r>
        <w:rPr>
          <w:rFonts w:ascii="Times New Roman" w:eastAsia="方正仿宋简体" w:hAnsi="Times New Roman" w:hint="eastAsia"/>
          <w:bCs/>
          <w:sz w:val="24"/>
        </w:rPr>
        <w:t>前十名股东及报告期内变动情况</w:t>
      </w:r>
    </w:p>
    <w:p w:rsidR="00542470" w:rsidRDefault="002306A9">
      <w:pPr>
        <w:pStyle w:val="H2"/>
        <w:spacing w:before="0" w:after="0" w:line="360" w:lineRule="auto"/>
        <w:jc w:val="right"/>
        <w:outlineLvl w:val="9"/>
        <w:rPr>
          <w:rFonts w:eastAsia="方正仿宋简体"/>
          <w:b w:val="0"/>
          <w:sz w:val="16"/>
          <w:szCs w:val="16"/>
        </w:rPr>
      </w:pPr>
      <w:r>
        <w:rPr>
          <w:rFonts w:eastAsia="方正仿宋简体"/>
          <w:b w:val="0"/>
          <w:sz w:val="16"/>
          <w:szCs w:val="16"/>
        </w:rPr>
        <w:t>（单位：股，</w:t>
      </w:r>
      <w:r>
        <w:rPr>
          <w:rStyle w:val="N12Char"/>
          <w:rFonts w:ascii="宋体" w:eastAsia="宋体" w:hAnsi="宋体" w:hint="eastAsia"/>
          <w:b w:val="0"/>
          <w:bCs/>
          <w:sz w:val="15"/>
          <w:szCs w:val="15"/>
        </w:rPr>
        <w:t>百分比除外</w:t>
      </w:r>
      <w:r>
        <w:rPr>
          <w:rFonts w:eastAsia="方正仿宋简体"/>
          <w:b w:val="0"/>
          <w:sz w:val="16"/>
          <w:szCs w:val="16"/>
        </w:rPr>
        <w:t>）</w:t>
      </w:r>
    </w:p>
    <w:tbl>
      <w:tblPr>
        <w:tblW w:w="11267" w:type="dxa"/>
        <w:jc w:val="center"/>
        <w:tblBorders>
          <w:top w:val="single" w:sz="8" w:space="0" w:color="78C0D4"/>
          <w:left w:val="single" w:sz="8" w:space="0" w:color="78C0D4"/>
          <w:bottom w:val="single" w:sz="8" w:space="0" w:color="78C0D4"/>
          <w:right w:val="single" w:sz="8" w:space="0" w:color="78C0D4"/>
          <w:insideH w:val="single" w:sz="8" w:space="0" w:color="78C0D4"/>
        </w:tblBorders>
        <w:tblLayout w:type="fixed"/>
        <w:tblLook w:val="04A0" w:firstRow="1" w:lastRow="0" w:firstColumn="1" w:lastColumn="0" w:noHBand="0" w:noVBand="1"/>
      </w:tblPr>
      <w:tblGrid>
        <w:gridCol w:w="2500"/>
        <w:gridCol w:w="1451"/>
        <w:gridCol w:w="1632"/>
        <w:gridCol w:w="1451"/>
        <w:gridCol w:w="1632"/>
        <w:gridCol w:w="1126"/>
        <w:gridCol w:w="47"/>
        <w:gridCol w:w="1428"/>
      </w:tblGrid>
      <w:tr w:rsidR="00542470">
        <w:trPr>
          <w:trHeight w:val="529"/>
          <w:jc w:val="center"/>
        </w:trPr>
        <w:tc>
          <w:tcPr>
            <w:tcW w:w="2500" w:type="dxa"/>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股东名称</w:t>
            </w:r>
          </w:p>
        </w:tc>
        <w:tc>
          <w:tcPr>
            <w:tcW w:w="1451" w:type="dxa"/>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股东性质</w:t>
            </w:r>
          </w:p>
        </w:tc>
        <w:tc>
          <w:tcPr>
            <w:tcW w:w="1632" w:type="dxa"/>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期初</w:t>
            </w:r>
          </w:p>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持股</w:t>
            </w:r>
          </w:p>
        </w:tc>
        <w:tc>
          <w:tcPr>
            <w:tcW w:w="1451" w:type="dxa"/>
            <w:tcBorders>
              <w:top w:val="nil"/>
              <w:left w:val="nil"/>
              <w:bottom w:val="nil"/>
              <w:right w:val="nil"/>
            </w:tcBorders>
            <w:shd w:val="clear" w:color="auto" w:fill="BFBFBF"/>
            <w:vAlign w:val="bottom"/>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期间变动</w:t>
            </w:r>
          </w:p>
          <w:p w:rsidR="00542470" w:rsidRDefault="00542470">
            <w:pPr>
              <w:widowControl/>
              <w:spacing w:line="220" w:lineRule="exact"/>
              <w:jc w:val="center"/>
              <w:rPr>
                <w:rFonts w:eastAsia="方正仿宋简体"/>
                <w:b/>
                <w:bCs/>
                <w:kern w:val="0"/>
                <w:sz w:val="18"/>
                <w:szCs w:val="18"/>
              </w:rPr>
            </w:pPr>
          </w:p>
        </w:tc>
        <w:tc>
          <w:tcPr>
            <w:tcW w:w="1632" w:type="dxa"/>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期末</w:t>
            </w:r>
          </w:p>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持股</w:t>
            </w:r>
          </w:p>
        </w:tc>
        <w:tc>
          <w:tcPr>
            <w:tcW w:w="1173" w:type="dxa"/>
            <w:gridSpan w:val="2"/>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期末持股比例（</w:t>
            </w:r>
            <w:r>
              <w:rPr>
                <w:rFonts w:eastAsia="方正仿宋简体"/>
                <w:b/>
                <w:bCs/>
                <w:kern w:val="0"/>
                <w:sz w:val="18"/>
                <w:szCs w:val="18"/>
              </w:rPr>
              <w:t>%</w:t>
            </w:r>
            <w:r>
              <w:rPr>
                <w:rFonts w:eastAsia="方正仿宋简体"/>
                <w:b/>
                <w:bCs/>
                <w:kern w:val="0"/>
                <w:sz w:val="18"/>
                <w:szCs w:val="18"/>
              </w:rPr>
              <w:t>）</w:t>
            </w:r>
          </w:p>
        </w:tc>
        <w:tc>
          <w:tcPr>
            <w:tcW w:w="1428" w:type="dxa"/>
            <w:tcBorders>
              <w:top w:val="nil"/>
              <w:left w:val="nil"/>
              <w:bottom w:val="nil"/>
              <w:right w:val="nil"/>
            </w:tcBorders>
            <w:shd w:val="clear" w:color="auto" w:fill="BFBFBF"/>
            <w:vAlign w:val="center"/>
          </w:tcPr>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质押或</w:t>
            </w:r>
          </w:p>
          <w:p w:rsidR="00542470" w:rsidRDefault="002306A9">
            <w:pPr>
              <w:widowControl/>
              <w:spacing w:line="220" w:lineRule="exact"/>
              <w:jc w:val="center"/>
              <w:rPr>
                <w:rFonts w:eastAsia="方正仿宋简体"/>
                <w:b/>
                <w:bCs/>
                <w:kern w:val="0"/>
                <w:sz w:val="18"/>
                <w:szCs w:val="18"/>
              </w:rPr>
            </w:pPr>
            <w:r>
              <w:rPr>
                <w:rFonts w:eastAsia="方正仿宋简体"/>
                <w:b/>
                <w:bCs/>
                <w:kern w:val="0"/>
                <w:sz w:val="18"/>
                <w:szCs w:val="18"/>
              </w:rPr>
              <w:t>冻结股</w:t>
            </w:r>
          </w:p>
        </w:tc>
      </w:tr>
      <w:tr w:rsidR="00542470">
        <w:trPr>
          <w:trHeight w:val="493"/>
          <w:jc w:val="center"/>
        </w:trPr>
        <w:tc>
          <w:tcPr>
            <w:tcW w:w="2500"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云南省投资控股</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集团有限公司</w:t>
            </w:r>
          </w:p>
        </w:tc>
        <w:tc>
          <w:tcPr>
            <w:tcW w:w="1451"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900,000,000</w:t>
            </w:r>
          </w:p>
        </w:tc>
        <w:tc>
          <w:tcPr>
            <w:tcW w:w="1451"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100,000,000</w:t>
            </w:r>
          </w:p>
        </w:tc>
        <w:tc>
          <w:tcPr>
            <w:tcW w:w="1632"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1,000,000,000</w:t>
            </w:r>
          </w:p>
        </w:tc>
        <w:tc>
          <w:tcPr>
            <w:tcW w:w="1126" w:type="dxa"/>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16.00</w:t>
            </w:r>
          </w:p>
        </w:tc>
        <w:tc>
          <w:tcPr>
            <w:tcW w:w="1475" w:type="dxa"/>
            <w:gridSpan w:val="2"/>
            <w:tcBorders>
              <w:top w:val="nil"/>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44"/>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中国大唐集团</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财务有限公司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900,000,000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900,000,000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14.40</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60"/>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昆明发展投资集团</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467,327,041</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100,000,000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567,327,041</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9.08</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308"/>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冠城大通股份</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境内</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非国有法人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520,181,000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520,181,000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8.32</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96"/>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福建信通贸易</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境内</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非国有法人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300,000,000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300,000,000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4.80</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60"/>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红河发展集团</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300,000,000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300,000,000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4.80</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65"/>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昆明产业开发投资</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有限责任公司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275,691,900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275,691,900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4.41</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65"/>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北京阳光迅驰投资</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管理有限公司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境内</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非国有法人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246,000,000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246,000,000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3.94</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465"/>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云南信产投资</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管理有限公司</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221,499,664</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221,499,664</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3.54</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340"/>
          <w:jc w:val="center"/>
        </w:trPr>
        <w:tc>
          <w:tcPr>
            <w:tcW w:w="2500"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冶金自动化研究</w:t>
            </w:r>
          </w:p>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设计院</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国有法人</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150,000,000</w:t>
            </w:r>
          </w:p>
        </w:tc>
        <w:tc>
          <w:tcPr>
            <w:tcW w:w="1451"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0</w:t>
            </w:r>
          </w:p>
        </w:tc>
        <w:tc>
          <w:tcPr>
            <w:tcW w:w="1632"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150,000,000</w:t>
            </w:r>
          </w:p>
        </w:tc>
        <w:tc>
          <w:tcPr>
            <w:tcW w:w="1126" w:type="dxa"/>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2.40</w:t>
            </w:r>
          </w:p>
        </w:tc>
        <w:tc>
          <w:tcPr>
            <w:tcW w:w="1475" w:type="dxa"/>
            <w:gridSpan w:val="2"/>
            <w:tcBorders>
              <w:top w:val="single" w:sz="2" w:space="0" w:color="auto"/>
              <w:left w:val="nil"/>
              <w:bottom w:val="single" w:sz="2"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w:t>
            </w:r>
          </w:p>
        </w:tc>
      </w:tr>
      <w:tr w:rsidR="00542470">
        <w:trPr>
          <w:trHeight w:val="294"/>
          <w:jc w:val="center"/>
        </w:trPr>
        <w:tc>
          <w:tcPr>
            <w:tcW w:w="2500" w:type="dxa"/>
            <w:tcBorders>
              <w:top w:val="single" w:sz="2" w:space="0" w:color="auto"/>
              <w:left w:val="nil"/>
              <w:bottom w:val="single" w:sz="18"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合</w:t>
            </w:r>
            <w:r>
              <w:rPr>
                <w:rFonts w:eastAsia="方正仿宋简体"/>
                <w:kern w:val="0"/>
                <w:sz w:val="18"/>
                <w:szCs w:val="18"/>
              </w:rPr>
              <w:t xml:space="preserve">  </w:t>
            </w:r>
            <w:r>
              <w:rPr>
                <w:rFonts w:eastAsia="方正仿宋简体"/>
                <w:kern w:val="0"/>
                <w:sz w:val="18"/>
                <w:szCs w:val="18"/>
              </w:rPr>
              <w:t>计</w:t>
            </w:r>
          </w:p>
        </w:tc>
        <w:tc>
          <w:tcPr>
            <w:tcW w:w="1451" w:type="dxa"/>
            <w:tcBorders>
              <w:top w:val="single" w:sz="2" w:space="0" w:color="auto"/>
              <w:left w:val="nil"/>
              <w:bottom w:val="single" w:sz="18" w:space="0" w:color="auto"/>
              <w:right w:val="nil"/>
            </w:tcBorders>
            <w:vAlign w:val="center"/>
          </w:tcPr>
          <w:p w:rsidR="00542470" w:rsidRDefault="00542470">
            <w:pPr>
              <w:widowControl/>
              <w:spacing w:line="220" w:lineRule="exact"/>
              <w:jc w:val="center"/>
              <w:rPr>
                <w:rFonts w:eastAsia="方正仿宋简体"/>
                <w:kern w:val="0"/>
                <w:sz w:val="18"/>
                <w:szCs w:val="18"/>
              </w:rPr>
            </w:pPr>
          </w:p>
        </w:tc>
        <w:tc>
          <w:tcPr>
            <w:tcW w:w="1632" w:type="dxa"/>
            <w:tcBorders>
              <w:top w:val="single" w:sz="2" w:space="0" w:color="auto"/>
              <w:left w:val="nil"/>
              <w:bottom w:val="single" w:sz="18"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3,213,199,941</w:t>
            </w:r>
          </w:p>
        </w:tc>
        <w:tc>
          <w:tcPr>
            <w:tcW w:w="1451" w:type="dxa"/>
            <w:tcBorders>
              <w:top w:val="single" w:sz="2" w:space="0" w:color="auto"/>
              <w:left w:val="nil"/>
              <w:bottom w:val="single" w:sz="18"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1,267,499,664</w:t>
            </w:r>
          </w:p>
        </w:tc>
        <w:tc>
          <w:tcPr>
            <w:tcW w:w="1632" w:type="dxa"/>
            <w:tcBorders>
              <w:top w:val="single" w:sz="2" w:space="0" w:color="auto"/>
              <w:left w:val="nil"/>
              <w:bottom w:val="single" w:sz="18"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4,480,699,605</w:t>
            </w:r>
          </w:p>
        </w:tc>
        <w:tc>
          <w:tcPr>
            <w:tcW w:w="1126" w:type="dxa"/>
            <w:tcBorders>
              <w:top w:val="single" w:sz="2" w:space="0" w:color="auto"/>
              <w:left w:val="nil"/>
              <w:bottom w:val="single" w:sz="18" w:space="0" w:color="auto"/>
              <w:right w:val="nil"/>
            </w:tcBorders>
            <w:vAlign w:val="center"/>
          </w:tcPr>
          <w:p w:rsidR="00542470" w:rsidRDefault="002306A9">
            <w:pPr>
              <w:widowControl/>
              <w:spacing w:line="220" w:lineRule="exact"/>
              <w:jc w:val="center"/>
              <w:rPr>
                <w:rFonts w:eastAsia="方正仿宋简体"/>
                <w:kern w:val="0"/>
                <w:sz w:val="18"/>
                <w:szCs w:val="18"/>
              </w:rPr>
            </w:pPr>
            <w:r>
              <w:rPr>
                <w:rFonts w:eastAsia="方正仿宋简体"/>
                <w:kern w:val="0"/>
                <w:sz w:val="18"/>
                <w:szCs w:val="18"/>
              </w:rPr>
              <w:t>71.69</w:t>
            </w:r>
          </w:p>
        </w:tc>
        <w:tc>
          <w:tcPr>
            <w:tcW w:w="1475" w:type="dxa"/>
            <w:gridSpan w:val="2"/>
            <w:tcBorders>
              <w:top w:val="single" w:sz="2" w:space="0" w:color="auto"/>
              <w:left w:val="nil"/>
              <w:bottom w:val="single" w:sz="18" w:space="0" w:color="auto"/>
              <w:right w:val="nil"/>
            </w:tcBorders>
            <w:vAlign w:val="center"/>
          </w:tcPr>
          <w:p w:rsidR="00542470" w:rsidRDefault="00542470">
            <w:pPr>
              <w:widowControl/>
              <w:spacing w:line="220" w:lineRule="exact"/>
              <w:jc w:val="center"/>
              <w:rPr>
                <w:rFonts w:eastAsia="方正仿宋简体"/>
                <w:kern w:val="0"/>
                <w:sz w:val="18"/>
                <w:szCs w:val="18"/>
              </w:rPr>
            </w:pPr>
          </w:p>
        </w:tc>
      </w:tr>
    </w:tbl>
    <w:p w:rsidR="00542470" w:rsidRDefault="002306A9">
      <w:pPr>
        <w:widowControl/>
        <w:snapToGrid w:val="0"/>
        <w:spacing w:line="0" w:lineRule="atLeast"/>
        <w:ind w:firstLineChars="200" w:firstLine="320"/>
        <w:jc w:val="left"/>
        <w:outlineLvl w:val="1"/>
        <w:rPr>
          <w:rFonts w:eastAsia="方正仿宋简体"/>
          <w:bCs/>
          <w:color w:val="000000"/>
          <w:kern w:val="0"/>
          <w:sz w:val="16"/>
          <w:szCs w:val="16"/>
        </w:rPr>
      </w:pPr>
      <w:r>
        <w:rPr>
          <w:rFonts w:eastAsia="方正仿宋简体"/>
          <w:color w:val="000000"/>
          <w:kern w:val="0"/>
          <w:sz w:val="16"/>
          <w:szCs w:val="16"/>
        </w:rPr>
        <w:t>注：</w:t>
      </w:r>
      <w:r>
        <w:rPr>
          <w:rFonts w:eastAsia="方正仿宋简体" w:hint="eastAsia"/>
          <w:color w:val="000000"/>
          <w:kern w:val="0"/>
          <w:sz w:val="16"/>
          <w:szCs w:val="16"/>
        </w:rPr>
        <w:t>1.</w:t>
      </w:r>
      <w:r>
        <w:rPr>
          <w:rFonts w:eastAsia="方正仿宋简体"/>
          <w:bCs/>
          <w:color w:val="000000"/>
          <w:kern w:val="0"/>
          <w:sz w:val="16"/>
          <w:szCs w:val="16"/>
        </w:rPr>
        <w:t>本公司前十大股东之间无关联关系</w:t>
      </w:r>
      <w:r>
        <w:rPr>
          <w:rFonts w:eastAsia="方正仿宋简体" w:hint="eastAsia"/>
          <w:bCs/>
          <w:color w:val="000000"/>
          <w:kern w:val="0"/>
          <w:sz w:val="16"/>
          <w:szCs w:val="16"/>
        </w:rPr>
        <w:t>。</w:t>
      </w:r>
    </w:p>
    <w:p w:rsidR="00542470" w:rsidRDefault="002306A9">
      <w:pPr>
        <w:widowControl/>
        <w:spacing w:line="0" w:lineRule="atLeast"/>
        <w:ind w:left="720" w:hangingChars="450" w:hanging="720"/>
        <w:jc w:val="left"/>
        <w:rPr>
          <w:rFonts w:ascii="Times New Roman" w:eastAsia="方正仿宋简体" w:hAnsi="Times New Roman"/>
          <w:bCs/>
          <w:color w:val="000000"/>
          <w:kern w:val="0"/>
          <w:sz w:val="16"/>
          <w:szCs w:val="16"/>
        </w:rPr>
      </w:pPr>
      <w:r>
        <w:rPr>
          <w:rFonts w:eastAsia="方正仿宋简体" w:hint="eastAsia"/>
          <w:bCs/>
          <w:color w:val="000000"/>
          <w:kern w:val="0"/>
          <w:sz w:val="16"/>
          <w:szCs w:val="16"/>
        </w:rPr>
        <w:t xml:space="preserve">        </w:t>
      </w:r>
      <w:r>
        <w:rPr>
          <w:rFonts w:eastAsia="方正仿宋简体"/>
          <w:bCs/>
          <w:color w:val="000000"/>
          <w:kern w:val="0"/>
          <w:sz w:val="16"/>
          <w:szCs w:val="16"/>
        </w:rPr>
        <w:t>2.</w:t>
      </w:r>
      <w:r>
        <w:rPr>
          <w:rFonts w:eastAsia="方正仿宋简体" w:hint="eastAsia"/>
          <w:kern w:val="0"/>
          <w:sz w:val="18"/>
          <w:szCs w:val="18"/>
        </w:rPr>
        <w:t xml:space="preserve"> 2020</w:t>
      </w:r>
      <w:r>
        <w:rPr>
          <w:rFonts w:eastAsia="方正仿宋简体" w:hint="eastAsia"/>
          <w:kern w:val="0"/>
          <w:sz w:val="18"/>
          <w:szCs w:val="18"/>
        </w:rPr>
        <w:t>年</w:t>
      </w:r>
      <w:r>
        <w:rPr>
          <w:rFonts w:eastAsia="方正仿宋简体" w:hint="eastAsia"/>
          <w:kern w:val="0"/>
          <w:sz w:val="18"/>
          <w:szCs w:val="18"/>
        </w:rPr>
        <w:t>4</w:t>
      </w:r>
      <w:r>
        <w:rPr>
          <w:rFonts w:eastAsia="方正仿宋简体" w:hint="eastAsia"/>
          <w:kern w:val="0"/>
          <w:sz w:val="18"/>
          <w:szCs w:val="18"/>
        </w:rPr>
        <w:t>月</w:t>
      </w:r>
      <w:r>
        <w:rPr>
          <w:rFonts w:eastAsia="方正仿宋简体" w:hint="eastAsia"/>
          <w:kern w:val="0"/>
          <w:sz w:val="18"/>
          <w:szCs w:val="18"/>
        </w:rPr>
        <w:t>10</w:t>
      </w:r>
      <w:r>
        <w:rPr>
          <w:rFonts w:eastAsia="方正仿宋简体" w:hint="eastAsia"/>
          <w:kern w:val="0"/>
          <w:sz w:val="18"/>
          <w:szCs w:val="18"/>
        </w:rPr>
        <w:t>日，云南信产投资管理有限公司名称</w:t>
      </w:r>
      <w:r>
        <w:rPr>
          <w:rFonts w:eastAsia="方正仿宋简体"/>
          <w:kern w:val="0"/>
          <w:sz w:val="18"/>
          <w:szCs w:val="18"/>
        </w:rPr>
        <w:t>变更为云南国有金融资本投资管理有限公司，</w:t>
      </w:r>
      <w:r>
        <w:rPr>
          <w:rFonts w:eastAsia="方正仿宋简体" w:hint="eastAsia"/>
          <w:kern w:val="0"/>
          <w:sz w:val="18"/>
          <w:szCs w:val="18"/>
        </w:rPr>
        <w:t>该公司已在</w:t>
      </w:r>
      <w:r>
        <w:rPr>
          <w:rFonts w:eastAsia="方正仿宋简体"/>
          <w:kern w:val="0"/>
          <w:sz w:val="18"/>
          <w:szCs w:val="18"/>
        </w:rPr>
        <w:t>昆明市五华区市场监督管理局</w:t>
      </w:r>
      <w:r>
        <w:rPr>
          <w:rFonts w:eastAsia="方正仿宋简体" w:hint="eastAsia"/>
          <w:kern w:val="0"/>
          <w:sz w:val="18"/>
          <w:szCs w:val="18"/>
        </w:rPr>
        <w:t>完成变更</w:t>
      </w:r>
      <w:r>
        <w:rPr>
          <w:rFonts w:eastAsia="方正仿宋简体"/>
          <w:kern w:val="0"/>
          <w:sz w:val="18"/>
          <w:szCs w:val="18"/>
        </w:rPr>
        <w:t>登记。</w:t>
      </w:r>
    </w:p>
    <w:p w:rsidR="00542470" w:rsidRDefault="002306A9">
      <w:pPr>
        <w:spacing w:line="560" w:lineRule="exact"/>
        <w:ind w:firstLineChars="200" w:firstLine="560"/>
        <w:outlineLvl w:val="0"/>
        <w:rPr>
          <w:rFonts w:ascii="Times New Roman" w:eastAsia="黑体" w:hAnsi="Times New Roman"/>
          <w:sz w:val="28"/>
          <w:szCs w:val="28"/>
        </w:rPr>
      </w:pPr>
      <w:r>
        <w:rPr>
          <w:rFonts w:ascii="Times New Roman" w:eastAsia="黑体" w:hAnsi="Times New Roman"/>
          <w:sz w:val="28"/>
          <w:szCs w:val="28"/>
        </w:rPr>
        <w:t>三、管理层讨论与分析</w:t>
      </w:r>
    </w:p>
    <w:p w:rsidR="00542470" w:rsidRDefault="002306A9">
      <w:pPr>
        <w:spacing w:line="560" w:lineRule="exact"/>
        <w:ind w:firstLineChars="200" w:firstLine="560"/>
        <w:outlineLvl w:val="0"/>
        <w:rPr>
          <w:rFonts w:ascii="Times New Roman" w:eastAsia="黑体" w:hAnsi="Times New Roman"/>
          <w:sz w:val="28"/>
          <w:szCs w:val="28"/>
        </w:rPr>
      </w:pPr>
      <w:r>
        <w:rPr>
          <w:rFonts w:ascii="楷体_GB2312" w:eastAsia="楷体_GB2312" w:hAnsi="楷体_GB2312" w:cs="楷体_GB2312" w:hint="eastAsia"/>
          <w:bCs/>
          <w:sz w:val="28"/>
          <w:szCs w:val="28"/>
        </w:rPr>
        <w:t>3.1</w:t>
      </w:r>
      <w:r>
        <w:rPr>
          <w:rFonts w:ascii="楷体_GB2312" w:eastAsia="楷体_GB2312" w:hAnsi="楷体_GB2312" w:cs="楷体_GB2312" w:hint="eastAsia"/>
          <w:bCs/>
          <w:sz w:val="28"/>
          <w:szCs w:val="28"/>
        </w:rPr>
        <w:t>总体经营情况</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sz w:val="24"/>
        </w:rPr>
        <w:t>报告期内，富滇银行坚定不移地以习近平新时代中国特色社会主义思想为引领，统筹协调推进服务实体经济、防范金融风险、深化金融改革三大任务，把高质量发展理念持续融入经营各环节和管理全过程，推动规模、速度、质量、效益实现最大发展和最优平衡。截至</w:t>
      </w:r>
      <w:r>
        <w:rPr>
          <w:rFonts w:ascii="方正仿宋简体" w:eastAsia="方正仿宋简体" w:hAnsi="宋体" w:hint="eastAsia"/>
          <w:sz w:val="24"/>
        </w:rPr>
        <w:t>2019</w:t>
      </w:r>
      <w:r>
        <w:rPr>
          <w:rFonts w:ascii="方正仿宋简体" w:eastAsia="方正仿宋简体" w:hAnsi="宋体" w:hint="eastAsia"/>
          <w:sz w:val="24"/>
        </w:rPr>
        <w:t>年末，富滇银行资产总额</w:t>
      </w:r>
      <w:r>
        <w:rPr>
          <w:rFonts w:ascii="方正仿宋简体" w:eastAsia="方正仿宋简体" w:hAnsi="宋体" w:hint="eastAsia"/>
          <w:sz w:val="24"/>
        </w:rPr>
        <w:t>2,674</w:t>
      </w:r>
      <w:r>
        <w:rPr>
          <w:rFonts w:ascii="方正仿宋简体" w:eastAsia="方正仿宋简体" w:hAnsi="宋体" w:hint="eastAsia"/>
          <w:sz w:val="24"/>
        </w:rPr>
        <w:t>亿元，同比增长</w:t>
      </w:r>
      <w:r>
        <w:rPr>
          <w:rFonts w:ascii="方正仿宋简体" w:eastAsia="方正仿宋简体" w:hAnsi="宋体" w:hint="eastAsia"/>
          <w:sz w:val="24"/>
        </w:rPr>
        <w:t>8.1%</w:t>
      </w:r>
      <w:r>
        <w:rPr>
          <w:rFonts w:ascii="方正仿宋简体" w:eastAsia="方正仿宋简体" w:hAnsi="宋体" w:hint="eastAsia"/>
          <w:sz w:val="24"/>
        </w:rPr>
        <w:t>，较年初增加</w:t>
      </w:r>
      <w:r>
        <w:rPr>
          <w:rFonts w:ascii="方正仿宋简体" w:eastAsia="方正仿宋简体" w:hAnsi="宋体" w:hint="eastAsia"/>
          <w:sz w:val="24"/>
        </w:rPr>
        <w:t>200</w:t>
      </w:r>
      <w:r>
        <w:rPr>
          <w:rFonts w:ascii="方正仿宋简体" w:eastAsia="方正仿宋简体" w:hAnsi="宋体" w:hint="eastAsia"/>
          <w:sz w:val="24"/>
        </w:rPr>
        <w:t>亿元；吸收存款余额</w:t>
      </w:r>
      <w:r>
        <w:rPr>
          <w:rFonts w:ascii="方正仿宋简体" w:eastAsia="方正仿宋简体" w:hAnsi="宋体" w:hint="eastAsia"/>
          <w:sz w:val="24"/>
        </w:rPr>
        <w:t>1,621</w:t>
      </w:r>
      <w:r>
        <w:rPr>
          <w:rFonts w:ascii="方正仿宋简体" w:eastAsia="方正仿宋简体" w:hAnsi="宋体" w:hint="eastAsia"/>
          <w:sz w:val="24"/>
        </w:rPr>
        <w:t>亿元，同比增长</w:t>
      </w:r>
      <w:r>
        <w:rPr>
          <w:rFonts w:ascii="方正仿宋简体" w:eastAsia="方正仿宋简体" w:hAnsi="宋体" w:hint="eastAsia"/>
          <w:sz w:val="24"/>
        </w:rPr>
        <w:t>11.8%</w:t>
      </w:r>
      <w:r>
        <w:rPr>
          <w:rFonts w:ascii="方正仿宋简体" w:eastAsia="方正仿宋简体" w:hAnsi="宋体" w:hint="eastAsia"/>
          <w:sz w:val="24"/>
        </w:rPr>
        <w:t>，较年初增加</w:t>
      </w:r>
      <w:r>
        <w:rPr>
          <w:rFonts w:ascii="方正仿宋简体" w:eastAsia="方正仿宋简体" w:hAnsi="宋体" w:hint="eastAsia"/>
          <w:sz w:val="24"/>
        </w:rPr>
        <w:t>171</w:t>
      </w:r>
      <w:r>
        <w:rPr>
          <w:rFonts w:ascii="方正仿宋简体" w:eastAsia="方正仿宋简体" w:hAnsi="宋体" w:hint="eastAsia"/>
          <w:sz w:val="24"/>
        </w:rPr>
        <w:t>亿元；各项贷款和垫款余额</w:t>
      </w:r>
      <w:r>
        <w:rPr>
          <w:rFonts w:ascii="方正仿宋简体" w:eastAsia="方正仿宋简体" w:hAnsi="宋体" w:hint="eastAsia"/>
          <w:sz w:val="24"/>
        </w:rPr>
        <w:t>1,394</w:t>
      </w:r>
      <w:r>
        <w:rPr>
          <w:rFonts w:ascii="方正仿宋简体" w:eastAsia="方正仿宋简体" w:hAnsi="宋体" w:hint="eastAsia"/>
          <w:sz w:val="24"/>
        </w:rPr>
        <w:t>亿元，同比增长</w:t>
      </w:r>
      <w:r>
        <w:rPr>
          <w:rFonts w:ascii="方正仿宋简体" w:eastAsia="方正仿宋简体" w:hAnsi="宋体" w:hint="eastAsia"/>
          <w:sz w:val="24"/>
        </w:rPr>
        <w:t>18.11%</w:t>
      </w:r>
      <w:r>
        <w:rPr>
          <w:rFonts w:ascii="方正仿宋简体" w:eastAsia="方正仿宋简体" w:hAnsi="宋体" w:hint="eastAsia"/>
          <w:sz w:val="24"/>
        </w:rPr>
        <w:t>，较年初增加</w:t>
      </w:r>
      <w:r>
        <w:rPr>
          <w:rFonts w:ascii="方正仿宋简体" w:eastAsia="方正仿宋简体" w:hAnsi="宋体" w:hint="eastAsia"/>
          <w:sz w:val="24"/>
        </w:rPr>
        <w:t>214</w:t>
      </w:r>
      <w:r>
        <w:rPr>
          <w:rFonts w:ascii="方正仿宋简体" w:eastAsia="方正仿宋简体" w:hAnsi="宋体" w:hint="eastAsia"/>
          <w:sz w:val="24"/>
        </w:rPr>
        <w:t>亿元；实现营业收入</w:t>
      </w:r>
      <w:r>
        <w:rPr>
          <w:rFonts w:ascii="方正仿宋简体" w:eastAsia="方正仿宋简体" w:hAnsi="宋体" w:hint="eastAsia"/>
          <w:sz w:val="24"/>
        </w:rPr>
        <w:t>50.88</w:t>
      </w:r>
      <w:r>
        <w:rPr>
          <w:rFonts w:ascii="方正仿宋简体" w:eastAsia="方正仿宋简体" w:hAnsi="宋体" w:hint="eastAsia"/>
          <w:sz w:val="24"/>
        </w:rPr>
        <w:t>亿元，实现归属于母公司</w:t>
      </w:r>
      <w:r>
        <w:rPr>
          <w:rFonts w:ascii="方正仿宋简体" w:eastAsia="方正仿宋简体" w:hAnsi="宋体" w:hint="eastAsia"/>
          <w:sz w:val="24"/>
        </w:rPr>
        <w:t>股东净利润</w:t>
      </w:r>
      <w:r>
        <w:rPr>
          <w:rFonts w:ascii="方正仿宋简体" w:eastAsia="方正仿宋简体" w:hAnsi="宋体" w:hint="eastAsia"/>
          <w:sz w:val="24"/>
        </w:rPr>
        <w:lastRenderedPageBreak/>
        <w:t>3.79</w:t>
      </w:r>
      <w:r>
        <w:rPr>
          <w:rFonts w:ascii="方正仿宋简体" w:eastAsia="方正仿宋简体" w:hAnsi="宋体" w:hint="eastAsia"/>
          <w:sz w:val="24"/>
        </w:rPr>
        <w:t>亿元；拨备覆盖率</w:t>
      </w:r>
      <w:r>
        <w:rPr>
          <w:rFonts w:ascii="方正仿宋简体" w:eastAsia="方正仿宋简体" w:hAnsi="宋体" w:hint="eastAsia"/>
          <w:sz w:val="24"/>
        </w:rPr>
        <w:t>142.66%</w:t>
      </w:r>
      <w:r>
        <w:rPr>
          <w:rFonts w:ascii="方正仿宋简体" w:eastAsia="方正仿宋简体" w:hAnsi="宋体" w:hint="eastAsia"/>
          <w:sz w:val="24"/>
        </w:rPr>
        <w:t>（母公司口径），比年初增加</w:t>
      </w:r>
      <w:r>
        <w:rPr>
          <w:rFonts w:ascii="方正仿宋简体" w:eastAsia="方正仿宋简体" w:hAnsi="宋体" w:hint="eastAsia"/>
          <w:sz w:val="24"/>
        </w:rPr>
        <w:t>37.78</w:t>
      </w:r>
      <w:r>
        <w:rPr>
          <w:rFonts w:ascii="方正仿宋简体" w:eastAsia="方正仿宋简体" w:hAnsi="宋体" w:hint="eastAsia"/>
          <w:sz w:val="24"/>
        </w:rPr>
        <w:t>个百分点。资本充足率、流动性等主要监管指标保持在合理区间。市场信用评级稳定在</w:t>
      </w:r>
      <w:r>
        <w:rPr>
          <w:rFonts w:ascii="方正仿宋简体" w:eastAsia="方正仿宋简体" w:hAnsi="宋体" w:hint="eastAsia"/>
          <w:sz w:val="24"/>
        </w:rPr>
        <w:t>AA+</w:t>
      </w:r>
      <w:r>
        <w:rPr>
          <w:rFonts w:ascii="方正仿宋简体" w:eastAsia="方正仿宋简体" w:hAnsi="宋体" w:hint="eastAsia"/>
          <w:sz w:val="24"/>
        </w:rPr>
        <w:t>，风险化解成效和经营发展前景获得监管部门和市场的充分认可。</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sz w:val="24"/>
        </w:rPr>
        <w:t>以</w:t>
      </w:r>
      <w:r>
        <w:rPr>
          <w:rFonts w:ascii="方正仿宋简体" w:eastAsia="方正仿宋简体" w:hAnsi="宋体" w:hint="eastAsia"/>
          <w:sz w:val="24"/>
        </w:rPr>
        <w:t>2.98</w:t>
      </w:r>
      <w:r>
        <w:rPr>
          <w:rFonts w:ascii="方正仿宋简体" w:eastAsia="方正仿宋简体" w:hAnsi="宋体" w:hint="eastAsia"/>
          <w:sz w:val="24"/>
        </w:rPr>
        <w:t>元</w:t>
      </w:r>
      <w:r>
        <w:rPr>
          <w:rFonts w:ascii="方正仿宋简体" w:eastAsia="方正仿宋简体" w:hAnsi="宋体" w:hint="eastAsia"/>
          <w:sz w:val="24"/>
        </w:rPr>
        <w:t>每股价格</w:t>
      </w:r>
      <w:r>
        <w:rPr>
          <w:rFonts w:ascii="方正仿宋简体" w:eastAsia="方正仿宋简体" w:hAnsi="宋体" w:hint="eastAsia"/>
          <w:sz w:val="24"/>
        </w:rPr>
        <w:t>逆市圆满完成新一轮增资扩股</w:t>
      </w:r>
      <w:r>
        <w:rPr>
          <w:rFonts w:ascii="方正仿宋简体" w:eastAsia="方正仿宋简体" w:hAnsi="宋体" w:hint="eastAsia"/>
          <w:sz w:val="24"/>
        </w:rPr>
        <w:t>15</w:t>
      </w:r>
      <w:r>
        <w:rPr>
          <w:rFonts w:ascii="方正仿宋简体" w:eastAsia="方正仿宋简体" w:hAnsi="宋体" w:hint="eastAsia"/>
          <w:sz w:val="24"/>
        </w:rPr>
        <w:t>亿股</w:t>
      </w:r>
      <w:r>
        <w:rPr>
          <w:rFonts w:ascii="方正仿宋简体" w:eastAsia="方正仿宋简体" w:hAnsi="宋体" w:hint="eastAsia"/>
          <w:sz w:val="24"/>
        </w:rPr>
        <w:t>，年末资本充足率达到</w:t>
      </w:r>
      <w:r>
        <w:rPr>
          <w:rFonts w:ascii="方正仿宋简体" w:eastAsia="方正仿宋简体" w:hAnsi="宋体" w:hint="eastAsia"/>
          <w:sz w:val="24"/>
        </w:rPr>
        <w:t>14.96%</w:t>
      </w:r>
      <w:r>
        <w:rPr>
          <w:rFonts w:ascii="方正仿宋简体" w:eastAsia="方正仿宋简体" w:hAnsi="宋体" w:hint="eastAsia"/>
          <w:sz w:val="24"/>
        </w:rPr>
        <w:t>。</w:t>
      </w:r>
      <w:r>
        <w:rPr>
          <w:rFonts w:ascii="方正仿宋简体" w:eastAsia="方正仿宋简体" w:hAnsi="宋体" w:hint="eastAsia"/>
          <w:sz w:val="24"/>
        </w:rPr>
        <w:t>在确保国有绝对控股地位的基础上，进一步优化了股权结构，</w:t>
      </w:r>
      <w:r>
        <w:rPr>
          <w:rFonts w:ascii="方正仿宋简体" w:eastAsia="方正仿宋简体" w:hAnsi="宋体" w:hint="eastAsia"/>
          <w:sz w:val="24"/>
        </w:rPr>
        <w:t>强化</w:t>
      </w:r>
      <w:r>
        <w:rPr>
          <w:rFonts w:ascii="方正仿宋简体" w:eastAsia="方正仿宋简体" w:hAnsi="宋体" w:hint="eastAsia"/>
          <w:sz w:val="24"/>
        </w:rPr>
        <w:t>了资本实力，</w:t>
      </w:r>
      <w:r>
        <w:rPr>
          <w:rFonts w:ascii="方正仿宋简体" w:eastAsia="方正仿宋简体" w:hAnsi="宋体" w:hint="eastAsia"/>
          <w:sz w:val="24"/>
        </w:rPr>
        <w:t>增强了抵御风险能力，</w:t>
      </w:r>
      <w:r>
        <w:rPr>
          <w:rFonts w:ascii="方正仿宋简体" w:eastAsia="方正仿宋简体" w:hAnsi="宋体" w:hint="eastAsia"/>
          <w:sz w:val="24"/>
        </w:rPr>
        <w:t>为本行实现高质量跨越式发展奠定了坚实基础。</w:t>
      </w:r>
    </w:p>
    <w:p w:rsidR="00542470" w:rsidRDefault="002306A9">
      <w:pPr>
        <w:spacing w:line="560" w:lineRule="exact"/>
        <w:ind w:firstLineChars="200" w:firstLine="480"/>
        <w:rPr>
          <w:rFonts w:ascii="方正仿宋简体" w:eastAsia="方正仿宋简体" w:hAnsi="宋体"/>
          <w:b/>
          <w:sz w:val="24"/>
        </w:rPr>
      </w:pPr>
      <w:r>
        <w:rPr>
          <w:rFonts w:ascii="方正仿宋简体" w:eastAsia="方正仿宋简体" w:hAnsi="宋体" w:hint="eastAsia"/>
          <w:b/>
          <w:sz w:val="24"/>
        </w:rPr>
        <w:t>主要经营情况如下：</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b/>
          <w:sz w:val="24"/>
        </w:rPr>
        <w:t>（一）坚决打好防范化解金融风险攻坚战。</w:t>
      </w:r>
      <w:r>
        <w:rPr>
          <w:rFonts w:ascii="方正仿宋简体" w:eastAsia="方正仿宋简体" w:hAnsi="宋体" w:hint="eastAsia"/>
          <w:sz w:val="24"/>
        </w:rPr>
        <w:t>一是压实风险处置主体责任。按照银保监会“</w:t>
      </w:r>
      <w:r>
        <w:rPr>
          <w:rFonts w:ascii="方正仿宋简体" w:eastAsia="方正仿宋简体" w:hAnsi="宋体" w:hint="eastAsia"/>
          <w:sz w:val="24"/>
        </w:rPr>
        <w:t>2018</w:t>
      </w:r>
      <w:r>
        <w:rPr>
          <w:rFonts w:ascii="方正仿宋简体" w:eastAsia="方正仿宋简体" w:hAnsi="宋体" w:hint="eastAsia"/>
          <w:sz w:val="24"/>
        </w:rPr>
        <w:t>年暴露、</w:t>
      </w:r>
      <w:r>
        <w:rPr>
          <w:rFonts w:ascii="方正仿宋简体" w:eastAsia="方正仿宋简体" w:hAnsi="宋体" w:hint="eastAsia"/>
          <w:sz w:val="24"/>
        </w:rPr>
        <w:t>2019</w:t>
      </w:r>
      <w:r>
        <w:rPr>
          <w:rFonts w:ascii="方正仿宋简体" w:eastAsia="方正仿宋简体" w:hAnsi="宋体" w:hint="eastAsia"/>
          <w:sz w:val="24"/>
        </w:rPr>
        <w:t>年处置、</w:t>
      </w:r>
      <w:r>
        <w:rPr>
          <w:rFonts w:ascii="方正仿宋简体" w:eastAsia="方正仿宋简体" w:hAnsi="宋体" w:hint="eastAsia"/>
          <w:sz w:val="24"/>
        </w:rPr>
        <w:t>2020</w:t>
      </w:r>
      <w:r>
        <w:rPr>
          <w:rFonts w:ascii="方正仿宋简体" w:eastAsia="方正仿宋简体" w:hAnsi="宋体" w:hint="eastAsia"/>
          <w:sz w:val="24"/>
        </w:rPr>
        <w:t>年趋稳”的监管要求，做实资产分类，全力做好风险资产清收化解工作。二是</w:t>
      </w:r>
      <w:r>
        <w:rPr>
          <w:rFonts w:ascii="方正仿宋简体" w:eastAsia="方正仿宋简体" w:hAnsi="宋体" w:hint="eastAsia"/>
          <w:sz w:val="24"/>
        </w:rPr>
        <w:t>优化</w:t>
      </w:r>
      <w:r>
        <w:rPr>
          <w:rFonts w:ascii="方正仿宋简体" w:eastAsia="方正仿宋简体" w:hAnsi="宋体" w:hint="eastAsia"/>
          <w:sz w:val="24"/>
        </w:rPr>
        <w:t>全面风险管理体系。健全风险监测预警机制，及时化解处置各类风险隐患，不断增强风险管控技术支撑。三是推进内控合规管理建设。实施企业内部控制规范暨内控、合规和操作风险管理整合咨询项目，始终保持案件风险“零容忍”高压态势。</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b/>
          <w:sz w:val="24"/>
        </w:rPr>
        <w:t>（二）扎实推进供给侧结构性改革。</w:t>
      </w:r>
      <w:r>
        <w:rPr>
          <w:rFonts w:ascii="方正仿宋简体" w:eastAsia="方正仿宋简体" w:hAnsi="宋体" w:hint="eastAsia"/>
          <w:sz w:val="24"/>
        </w:rPr>
        <w:t>一是回归本源加大资金供给。深入贯彻落实中央和省委、省政府“六稳”政策导向，在防范化解重大风险、精准脱贫、污染防治</w:t>
      </w:r>
      <w:r>
        <w:rPr>
          <w:rFonts w:ascii="方正仿宋简体" w:eastAsia="方正仿宋简体" w:hAnsi="宋体" w:hint="eastAsia"/>
          <w:sz w:val="24"/>
        </w:rPr>
        <w:t>三大攻坚战中找准经营定位，畅通货币信贷传导渠道。二是加强创新提升综合服务。实现线上供应链业务落地，不断丰富自营资金投资品种和供需对接渠道，推动北金所债权融资计划、私募债、高原特色现代农业基金等新业务落地，从传统信贷提供者向综合资金组织者转变的步伐进一步加快。三是强化责任做好精准扶贫。积极履行社会责任，全力支持脱贫攻坚。围绕高原特色现代农业创新推出“云花贷”、“微农贷”、“云牛贷”等贷款产品。</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b/>
          <w:sz w:val="24"/>
        </w:rPr>
        <w:t>（三）扎实推动特色业务守正创新。</w:t>
      </w:r>
      <w:r>
        <w:rPr>
          <w:rFonts w:ascii="方正仿宋简体" w:eastAsia="方正仿宋简体" w:hAnsi="宋体" w:hint="eastAsia"/>
          <w:sz w:val="24"/>
        </w:rPr>
        <w:t>一是做大绿色金融。围绕云南“生态文明排头兵”定位，累计向九大高原湖泊治理投放贷款</w:t>
      </w:r>
      <w:r>
        <w:rPr>
          <w:rFonts w:ascii="方正仿宋简体" w:eastAsia="方正仿宋简体" w:hAnsi="宋体" w:hint="eastAsia"/>
          <w:sz w:val="24"/>
        </w:rPr>
        <w:t>11</w:t>
      </w:r>
      <w:r>
        <w:rPr>
          <w:rFonts w:ascii="方正仿宋简体" w:eastAsia="方正仿宋简体" w:hAnsi="宋体" w:hint="eastAsia"/>
          <w:sz w:val="24"/>
        </w:rPr>
        <w:t>9</w:t>
      </w:r>
      <w:r>
        <w:rPr>
          <w:rFonts w:ascii="方正仿宋简体" w:eastAsia="方正仿宋简体" w:hAnsi="宋体" w:hint="eastAsia"/>
          <w:sz w:val="24"/>
        </w:rPr>
        <w:t>亿元，</w:t>
      </w:r>
      <w:r>
        <w:rPr>
          <w:rFonts w:ascii="方正仿宋简体" w:eastAsia="方正仿宋简体" w:hAnsi="宋体" w:hint="eastAsia"/>
          <w:sz w:val="24"/>
        </w:rPr>
        <w:t>35</w:t>
      </w:r>
      <w:r>
        <w:rPr>
          <w:rFonts w:ascii="方正仿宋简体" w:eastAsia="方正仿宋简体" w:hAnsi="宋体" w:hint="eastAsia"/>
          <w:sz w:val="24"/>
        </w:rPr>
        <w:t>亿元绿色金融</w:t>
      </w:r>
      <w:r>
        <w:rPr>
          <w:rFonts w:ascii="方正仿宋简体" w:eastAsia="方正仿宋简体" w:hAnsi="宋体" w:hint="eastAsia"/>
          <w:sz w:val="24"/>
        </w:rPr>
        <w:lastRenderedPageBreak/>
        <w:t>债券全部投放于绿色环保产业。二是做全旅游金融。推进“一部手机游云南”项目建设，上线旅游金融基础平台，搭建景区门票、跨境电商、停车出行等高频场景。三是做优跨境金融。主动服务和融入“一带一路”、“长江经济带”建设，第一时间出台参与和服务中国（云南）自由贸易试验区的实施意见，与老中银行母子联动、跨境联动助力辐射中心建设。四是做实普惠金融。“两增”指标取得阶段性突破，“两控”指标得到合理控制。推出小微企业无还本续贷业务，启动“银税互动”平台建设。一户一策推进民营企业融资服务。五是做强数字金融</w:t>
      </w:r>
      <w:r>
        <w:rPr>
          <w:rFonts w:ascii="方正仿宋简体" w:eastAsia="方正仿宋简体" w:hAnsi="宋体" w:hint="eastAsia"/>
          <w:sz w:val="24"/>
        </w:rPr>
        <w:t>。推动</w:t>
      </w:r>
      <w:r>
        <w:rPr>
          <w:rFonts w:ascii="方正仿宋简体" w:eastAsia="方正仿宋简体" w:hAnsi="宋体" w:hint="eastAsia"/>
          <w:sz w:val="24"/>
        </w:rPr>
        <w:t>IT</w:t>
      </w:r>
      <w:r>
        <w:rPr>
          <w:rFonts w:ascii="方正仿宋简体" w:eastAsia="方正仿宋简体" w:hAnsi="宋体" w:hint="eastAsia"/>
          <w:sz w:val="24"/>
        </w:rPr>
        <w:t>架构全面适应互联网时代业务需求，数据治理及运用水平大幅提高，服务效率和客户体验显著增强。</w:t>
      </w:r>
    </w:p>
    <w:p w:rsidR="00542470" w:rsidRDefault="002306A9">
      <w:pPr>
        <w:spacing w:line="560" w:lineRule="exact"/>
        <w:ind w:firstLineChars="200" w:firstLine="480"/>
        <w:rPr>
          <w:rFonts w:ascii="方正仿宋简体" w:eastAsia="方正仿宋简体" w:hAnsi="宋体"/>
          <w:sz w:val="24"/>
        </w:rPr>
      </w:pPr>
      <w:r>
        <w:rPr>
          <w:rFonts w:ascii="方正仿宋简体" w:eastAsia="方正仿宋简体" w:hAnsi="宋体" w:hint="eastAsia"/>
          <w:b/>
          <w:sz w:val="24"/>
        </w:rPr>
        <w:t>（四）持续增强改革创新内生动力。</w:t>
      </w:r>
      <w:r>
        <w:rPr>
          <w:rFonts w:ascii="方正仿宋简体" w:eastAsia="方正仿宋简体" w:hAnsi="宋体" w:hint="eastAsia"/>
          <w:sz w:val="24"/>
        </w:rPr>
        <w:t>一是持续扩大零售转型纵深。零售存款连续三年新增超过百亿，在全省全市的市场份额持续提升，“稳定器”和“压舱石”作用更加突出，不断增强客户体验感和满意度。二是持续提升经营管理效能。完成第</w:t>
      </w:r>
      <w:r>
        <w:rPr>
          <w:rFonts w:ascii="方正仿宋简体" w:eastAsia="方正仿宋简体" w:hAnsi="宋体" w:hint="eastAsia"/>
          <w:sz w:val="24"/>
        </w:rPr>
        <w:t>四</w:t>
      </w:r>
      <w:r>
        <w:rPr>
          <w:rFonts w:ascii="方正仿宋简体" w:eastAsia="方正仿宋简体" w:hAnsi="宋体" w:hint="eastAsia"/>
          <w:sz w:val="24"/>
        </w:rPr>
        <w:t>轮增资扩股，推动组织人事“三项制度”改革顺利落地。</w:t>
      </w:r>
    </w:p>
    <w:p w:rsidR="00542470" w:rsidRDefault="002306A9">
      <w:pPr>
        <w:pStyle w:val="11"/>
        <w:spacing w:line="560" w:lineRule="exact"/>
        <w:ind w:firstLineChars="0" w:firstLine="0"/>
        <w:outlineLvl w:val="1"/>
        <w:rPr>
          <w:rFonts w:eastAsia="方正仿宋简体"/>
          <w:sz w:val="24"/>
        </w:rPr>
      </w:pPr>
      <w:r>
        <w:rPr>
          <w:rFonts w:ascii="Times New Roman" w:eastAsia="楷体_GB2312" w:hAnsi="Times New Roman"/>
          <w:bCs/>
          <w:sz w:val="24"/>
          <w:szCs w:val="24"/>
        </w:rPr>
        <w:t>3.2</w:t>
      </w:r>
      <w:r>
        <w:rPr>
          <w:rFonts w:ascii="Times New Roman" w:eastAsia="楷体_GB2312" w:hAnsi="Times New Roman"/>
          <w:bCs/>
          <w:sz w:val="24"/>
          <w:szCs w:val="24"/>
        </w:rPr>
        <w:t>主营业务分析</w:t>
      </w:r>
      <w:r>
        <w:rPr>
          <w:rFonts w:eastAsia="方正仿宋简体" w:hint="eastAsia"/>
          <w:sz w:val="24"/>
        </w:rPr>
        <w:t xml:space="preserve"> </w:t>
      </w:r>
    </w:p>
    <w:p w:rsidR="00542470" w:rsidRDefault="002306A9">
      <w:pPr>
        <w:pStyle w:val="11"/>
        <w:spacing w:line="560" w:lineRule="exact"/>
        <w:ind w:firstLineChars="0" w:firstLine="0"/>
        <w:outlineLvl w:val="1"/>
        <w:rPr>
          <w:rStyle w:val="N12S2Char"/>
          <w:rFonts w:eastAsia="楷体_GB2312"/>
          <w:b w:val="0"/>
          <w:bCs/>
        </w:rPr>
      </w:pPr>
      <w:r>
        <w:rPr>
          <w:rFonts w:eastAsia="方正仿宋简体" w:hint="eastAsia"/>
          <w:sz w:val="24"/>
        </w:rPr>
        <w:t>3.2.1</w:t>
      </w:r>
      <w:r>
        <w:rPr>
          <w:rFonts w:eastAsia="方正仿宋简体" w:hint="eastAsia"/>
          <w:sz w:val="24"/>
        </w:rPr>
        <w:t>利润表分析</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 xml:space="preserve"> (</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838" w:type="dxa"/>
        <w:tblLayout w:type="fixed"/>
        <w:tblLook w:val="04A0" w:firstRow="1" w:lastRow="0" w:firstColumn="1" w:lastColumn="0" w:noHBand="0" w:noVBand="1"/>
      </w:tblPr>
      <w:tblGrid>
        <w:gridCol w:w="2318"/>
        <w:gridCol w:w="1175"/>
        <w:gridCol w:w="1324"/>
        <w:gridCol w:w="1528"/>
        <w:gridCol w:w="2493"/>
      </w:tblGrid>
      <w:tr w:rsidR="00542470">
        <w:trPr>
          <w:trHeight w:val="634"/>
        </w:trPr>
        <w:tc>
          <w:tcPr>
            <w:tcW w:w="2318" w:type="dxa"/>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1175"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1324"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528" w:type="dxa"/>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同比变动（</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2493"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变动原因</w:t>
            </w: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营业收入</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4,961,137</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4,990,360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(0.59)</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利息净收入</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4,440,958</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4,270,162</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4.00</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手续费及佣金净收入</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109,803</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253,731</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(56.72)</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手续费支出增加</w:t>
            </w: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投资损益</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356,498</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114,245</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212.05</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交易性基金收益增加</w:t>
            </w: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公允价值变动损益</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33,007</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311,449</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(89.40)</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债券市场价格上升</w:t>
            </w: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汇兑损益</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6,141</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13,310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(53.86)</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外汇市场价格变化</w:t>
            </w: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其他业务收入</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14,730</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27,463</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(46.36)</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lastRenderedPageBreak/>
              <w:t>营业支出</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(4,527,448)</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(4,953,310)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(8.60)</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税金及附加</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(67,533)</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(56,992)</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18.50</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业务及管理费</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(2,011,666)</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(2,025,008)</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(0.66)</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资产减值损失</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(2,447,412)</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(2,871,310)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(14.76)</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其他业务成本</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(837)</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营业利润</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433,689</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37,050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1,070.55</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加：营业外收入</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9,996</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10,433</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(4.19)</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减：营业外支出</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(13,011)</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(10,419)</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24.88</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利润总额</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430,674</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37,064</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1,061.97</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4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减：所得税费用</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(47,833)</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84,067</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(156.90)</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盈利增长</w:t>
            </w:r>
          </w:p>
        </w:tc>
      </w:tr>
      <w:tr w:rsidR="00542470">
        <w:trPr>
          <w:trHeight w:val="34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净利润</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382,841</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121,131</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216.06</w:t>
            </w:r>
          </w:p>
        </w:tc>
        <w:tc>
          <w:tcPr>
            <w:tcW w:w="2493" w:type="dxa"/>
            <w:tcBorders>
              <w:top w:val="nil"/>
              <w:left w:val="nil"/>
              <w:bottom w:val="single" w:sz="4" w:space="0" w:color="auto"/>
              <w:right w:val="nil"/>
            </w:tcBorders>
            <w:vAlign w:val="center"/>
          </w:tcPr>
          <w:p w:rsidR="00542470" w:rsidRDefault="002306A9">
            <w:pPr>
              <w:widowControl/>
              <w:jc w:val="center"/>
              <w:rPr>
                <w:rFonts w:eastAsia="方正仿宋简体"/>
                <w:color w:val="000000"/>
                <w:sz w:val="18"/>
                <w:szCs w:val="18"/>
              </w:rPr>
            </w:pPr>
            <w:r>
              <w:rPr>
                <w:rFonts w:eastAsia="方正仿宋简体"/>
                <w:kern w:val="0"/>
                <w:sz w:val="18"/>
                <w:szCs w:val="18"/>
              </w:rPr>
              <w:t>盈利能力提升</w:t>
            </w:r>
          </w:p>
        </w:tc>
      </w:tr>
      <w:tr w:rsidR="00542470">
        <w:trPr>
          <w:trHeight w:val="34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其他综合收益的税后净额</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97,002</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486,709</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(80.07)</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7"/>
        </w:trPr>
        <w:tc>
          <w:tcPr>
            <w:tcW w:w="2318"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综合收益总额</w:t>
            </w:r>
          </w:p>
        </w:tc>
        <w:tc>
          <w:tcPr>
            <w:tcW w:w="117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479,843</w:t>
            </w:r>
          </w:p>
        </w:tc>
        <w:tc>
          <w:tcPr>
            <w:tcW w:w="132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607,840</w:t>
            </w:r>
          </w:p>
        </w:tc>
        <w:tc>
          <w:tcPr>
            <w:tcW w:w="152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(21.06)</w:t>
            </w:r>
          </w:p>
        </w:tc>
        <w:tc>
          <w:tcPr>
            <w:tcW w:w="2493"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bl>
    <w:p w:rsidR="00542470" w:rsidRDefault="002306A9">
      <w:pPr>
        <w:adjustRightInd w:val="0"/>
        <w:snapToGrid w:val="0"/>
        <w:spacing w:line="360" w:lineRule="auto"/>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adjustRightInd w:val="0"/>
        <w:snapToGrid w:val="0"/>
        <w:spacing w:line="360" w:lineRule="auto"/>
        <w:jc w:val="left"/>
        <w:rPr>
          <w:rStyle w:val="N12S2Char"/>
        </w:rPr>
      </w:pPr>
      <w:r>
        <w:rPr>
          <w:rFonts w:eastAsia="方正仿宋简体" w:hint="eastAsia"/>
          <w:sz w:val="24"/>
        </w:rPr>
        <w:t xml:space="preserve">3.2.1.1 </w:t>
      </w:r>
      <w:r>
        <w:rPr>
          <w:rFonts w:eastAsia="方正仿宋简体" w:hint="eastAsia"/>
          <w:sz w:val="24"/>
        </w:rPr>
        <w:t>净利差和净利息收益率</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1997"/>
        <w:gridCol w:w="1162"/>
        <w:gridCol w:w="1092"/>
        <w:gridCol w:w="977"/>
        <w:gridCol w:w="1212"/>
        <w:gridCol w:w="1093"/>
        <w:gridCol w:w="989"/>
      </w:tblGrid>
      <w:tr w:rsidR="00542470">
        <w:trPr>
          <w:trHeight w:val="315"/>
        </w:trPr>
        <w:tc>
          <w:tcPr>
            <w:tcW w:w="1997" w:type="dxa"/>
            <w:vMerge w:val="restart"/>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3231" w:type="dxa"/>
            <w:gridSpan w:val="3"/>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3294" w:type="dxa"/>
            <w:gridSpan w:val="3"/>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r>
      <w:tr w:rsidR="00542470">
        <w:trPr>
          <w:trHeight w:val="630"/>
        </w:trPr>
        <w:tc>
          <w:tcPr>
            <w:tcW w:w="1997" w:type="dxa"/>
            <w:vMerge/>
            <w:tcBorders>
              <w:top w:val="single" w:sz="4" w:space="0" w:color="auto"/>
              <w:left w:val="nil"/>
              <w:bottom w:val="single" w:sz="4" w:space="0" w:color="auto"/>
              <w:right w:val="nil"/>
            </w:tcBorders>
            <w:shd w:val="clear" w:color="auto" w:fill="auto"/>
            <w:vAlign w:val="center"/>
          </w:tcPr>
          <w:p w:rsidR="00542470" w:rsidRDefault="00542470">
            <w:pPr>
              <w:widowControl/>
              <w:rPr>
                <w:rFonts w:ascii="方正仿宋简体" w:eastAsia="方正仿宋简体" w:hAnsi="宋体" w:cs="宋体"/>
                <w:b/>
                <w:kern w:val="0"/>
                <w:sz w:val="18"/>
                <w:szCs w:val="18"/>
              </w:rPr>
            </w:pPr>
          </w:p>
        </w:tc>
        <w:tc>
          <w:tcPr>
            <w:tcW w:w="1162"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平均余额</w:t>
            </w:r>
          </w:p>
        </w:tc>
        <w:tc>
          <w:tcPr>
            <w:tcW w:w="1092"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利息收入</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支出</w:t>
            </w:r>
          </w:p>
        </w:tc>
        <w:tc>
          <w:tcPr>
            <w:tcW w:w="977"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平均收益</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成本率</w:t>
            </w:r>
            <w:r>
              <w:rPr>
                <w:rFonts w:ascii="方正仿宋简体" w:eastAsia="方正仿宋简体" w:hAnsi="宋体" w:cs="宋体" w:hint="eastAsia"/>
                <w:b/>
                <w:kern w:val="0"/>
                <w:sz w:val="18"/>
                <w:szCs w:val="18"/>
              </w:rPr>
              <w:t>%</w:t>
            </w:r>
          </w:p>
        </w:tc>
        <w:tc>
          <w:tcPr>
            <w:tcW w:w="1212"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平均余额</w:t>
            </w:r>
          </w:p>
        </w:tc>
        <w:tc>
          <w:tcPr>
            <w:tcW w:w="1093"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利息收入</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支出</w:t>
            </w:r>
          </w:p>
        </w:tc>
        <w:tc>
          <w:tcPr>
            <w:tcW w:w="989" w:type="dxa"/>
            <w:tcBorders>
              <w:top w:val="nil"/>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平均收益</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成本率</w:t>
            </w:r>
            <w:r>
              <w:rPr>
                <w:rFonts w:ascii="方正仿宋简体" w:eastAsia="方正仿宋简体" w:hAnsi="宋体" w:cs="宋体" w:hint="eastAsia"/>
                <w:b/>
                <w:kern w:val="0"/>
                <w:sz w:val="18"/>
                <w:szCs w:val="18"/>
              </w:rPr>
              <w:t>%</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资产</w:t>
            </w:r>
          </w:p>
        </w:tc>
        <w:tc>
          <w:tcPr>
            <w:tcW w:w="1162"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c>
          <w:tcPr>
            <w:tcW w:w="1092"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c>
          <w:tcPr>
            <w:tcW w:w="977"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c>
          <w:tcPr>
            <w:tcW w:w="1212"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c>
          <w:tcPr>
            <w:tcW w:w="1093"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c>
          <w:tcPr>
            <w:tcW w:w="989" w:type="dxa"/>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各项贷款</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123,299,356</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6,278,312</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5.09</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107,274,881</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5,688,385</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5.30</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金融工具投资</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69,332,145</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3,286,916</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4.74</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75,679,186</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3,705,056</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4.90</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lastRenderedPageBreak/>
              <w:t>存放中央银行款项</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20,103,839</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287,288</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1.43</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22,989,234</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339,367</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1.48</w:t>
            </w:r>
          </w:p>
        </w:tc>
      </w:tr>
      <w:tr w:rsidR="00542470">
        <w:trPr>
          <w:trHeight w:val="1260"/>
        </w:trPr>
        <w:tc>
          <w:tcPr>
            <w:tcW w:w="1997" w:type="dxa"/>
            <w:tcBorders>
              <w:top w:val="nil"/>
              <w:left w:val="nil"/>
              <w:bottom w:val="single" w:sz="4" w:space="0" w:color="auto"/>
              <w:right w:val="nil"/>
            </w:tcBorders>
            <w:vAlign w:val="center"/>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存放同业及其他金融机构款项、拆除资金（含买入返售金融资产）和其他生息资产</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12,034,889</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292,904</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2.43</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13,532,197</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359,743</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2.66</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生息资产合计</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224,770,229</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10,145,420</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4.51</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219,475,498</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10,092,551</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4.60</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负债</w:t>
            </w:r>
          </w:p>
        </w:tc>
        <w:tc>
          <w:tcPr>
            <w:tcW w:w="116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977"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21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3"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989"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各项存款</w:t>
            </w:r>
            <w:r>
              <w:rPr>
                <w:rFonts w:ascii="宋体" w:hAnsi="宋体" w:cs="宋体" w:hint="eastAsia"/>
                <w:kern w:val="0"/>
                <w:sz w:val="18"/>
                <w:szCs w:val="18"/>
              </w:rPr>
              <w:t>¹</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143,244,035</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3,011,907</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2.10</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142,917,475</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2,885,032</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2.02</w:t>
            </w:r>
          </w:p>
        </w:tc>
      </w:tr>
      <w:tr w:rsidR="00542470">
        <w:trPr>
          <w:trHeight w:val="1260"/>
        </w:trPr>
        <w:tc>
          <w:tcPr>
            <w:tcW w:w="1997" w:type="dxa"/>
            <w:tcBorders>
              <w:top w:val="nil"/>
              <w:left w:val="nil"/>
              <w:bottom w:val="single" w:sz="4" w:space="0" w:color="auto"/>
              <w:right w:val="nil"/>
            </w:tcBorders>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同业及其他金融机构存放、拆入款项（含卖出回购金融资产）和其他计息负债</w:t>
            </w:r>
            <w:r>
              <w:rPr>
                <w:rFonts w:ascii="宋体" w:hAnsi="宋体" w:cs="宋体" w:hint="eastAsia"/>
                <w:bCs/>
                <w:color w:val="000000"/>
                <w:kern w:val="0"/>
                <w:sz w:val="18"/>
                <w:szCs w:val="18"/>
              </w:rPr>
              <w:t>²</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11,716,394</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328,592</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2.80</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12,594,271</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416,843</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3.31</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发行债券</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63,259,205</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2,363,963</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3.74</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54,223,205</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2,520,514</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4.65</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计息负债合计</w:t>
            </w:r>
          </w:p>
        </w:tc>
        <w:tc>
          <w:tcPr>
            <w:tcW w:w="11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218,219,634</w:t>
            </w: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5,704,462</w:t>
            </w: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2.61</w:t>
            </w:r>
          </w:p>
        </w:tc>
        <w:tc>
          <w:tcPr>
            <w:tcW w:w="121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209,734,951</w:t>
            </w: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5,822,389</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2.78</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净利息收入</w:t>
            </w:r>
          </w:p>
        </w:tc>
        <w:tc>
          <w:tcPr>
            <w:tcW w:w="116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4,440,958</w:t>
            </w:r>
          </w:p>
        </w:tc>
        <w:tc>
          <w:tcPr>
            <w:tcW w:w="977"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21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3"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4,270,162</w:t>
            </w:r>
          </w:p>
        </w:tc>
        <w:tc>
          <w:tcPr>
            <w:tcW w:w="989"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净利差</w:t>
            </w:r>
            <w:r>
              <w:rPr>
                <w:rFonts w:ascii="宋体" w:hAnsi="宋体" w:cs="宋体" w:hint="eastAsia"/>
                <w:b/>
                <w:bCs/>
                <w:color w:val="000000"/>
                <w:kern w:val="0"/>
                <w:sz w:val="18"/>
                <w:szCs w:val="18"/>
                <w:vertAlign w:val="superscript"/>
              </w:rPr>
              <w:t>3</w:t>
            </w:r>
          </w:p>
        </w:tc>
        <w:tc>
          <w:tcPr>
            <w:tcW w:w="116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1.90</w:t>
            </w:r>
          </w:p>
        </w:tc>
        <w:tc>
          <w:tcPr>
            <w:tcW w:w="121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3" w:type="dxa"/>
            <w:tcBorders>
              <w:top w:val="nil"/>
              <w:left w:val="nil"/>
              <w:bottom w:val="single" w:sz="4" w:space="0" w:color="auto"/>
              <w:right w:val="nil"/>
            </w:tcBorders>
            <w:vAlign w:val="center"/>
          </w:tcPr>
          <w:p w:rsidR="00542470" w:rsidRDefault="00542470">
            <w:pPr>
              <w:widowControl/>
              <w:rPr>
                <w:rFonts w:eastAsia="方正仿宋简体"/>
                <w:b/>
                <w:kern w:val="0"/>
                <w:sz w:val="18"/>
                <w:szCs w:val="18"/>
              </w:rPr>
            </w:pPr>
          </w:p>
        </w:tc>
        <w:tc>
          <w:tcPr>
            <w:tcW w:w="989" w:type="dxa"/>
            <w:tcBorders>
              <w:top w:val="nil"/>
              <w:left w:val="nil"/>
              <w:bottom w:val="single" w:sz="4" w:space="0" w:color="auto"/>
              <w:right w:val="nil"/>
            </w:tcBorders>
            <w:vAlign w:val="center"/>
          </w:tcPr>
          <w:p w:rsidR="00542470" w:rsidRDefault="002306A9">
            <w:pPr>
              <w:widowControl/>
              <w:rPr>
                <w:rFonts w:eastAsia="方正仿宋简体"/>
                <w:b/>
                <w:kern w:val="0"/>
                <w:sz w:val="18"/>
                <w:szCs w:val="18"/>
              </w:rPr>
            </w:pPr>
            <w:r>
              <w:rPr>
                <w:rFonts w:eastAsia="方正仿宋简体"/>
                <w:b/>
                <w:kern w:val="0"/>
                <w:sz w:val="18"/>
                <w:szCs w:val="18"/>
              </w:rPr>
              <w:t>1.82</w:t>
            </w:r>
          </w:p>
        </w:tc>
      </w:tr>
      <w:tr w:rsidR="00542470">
        <w:trPr>
          <w:trHeight w:val="315"/>
        </w:trPr>
        <w:tc>
          <w:tcPr>
            <w:tcW w:w="1997" w:type="dxa"/>
            <w:tcBorders>
              <w:top w:val="nil"/>
              <w:left w:val="nil"/>
              <w:bottom w:val="single" w:sz="4" w:space="0" w:color="auto"/>
              <w:right w:val="nil"/>
            </w:tcBorders>
            <w:vAlign w:val="center"/>
          </w:tcPr>
          <w:p w:rsidR="00542470" w:rsidRDefault="002306A9">
            <w:pPr>
              <w:widowControl/>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净利息收益率</w:t>
            </w:r>
            <w:r>
              <w:rPr>
                <w:rFonts w:ascii="宋体" w:hAnsi="宋体" w:cs="宋体" w:hint="eastAsia"/>
                <w:b/>
                <w:bCs/>
                <w:color w:val="000000"/>
                <w:kern w:val="0"/>
                <w:sz w:val="18"/>
                <w:szCs w:val="18"/>
                <w:vertAlign w:val="superscript"/>
              </w:rPr>
              <w:t>4</w:t>
            </w:r>
          </w:p>
        </w:tc>
        <w:tc>
          <w:tcPr>
            <w:tcW w:w="116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97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1.98</w:t>
            </w:r>
          </w:p>
        </w:tc>
        <w:tc>
          <w:tcPr>
            <w:tcW w:w="1212" w:type="dxa"/>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c>
          <w:tcPr>
            <w:tcW w:w="1093" w:type="dxa"/>
            <w:tcBorders>
              <w:top w:val="nil"/>
              <w:left w:val="nil"/>
              <w:bottom w:val="single" w:sz="4" w:space="0" w:color="auto"/>
              <w:right w:val="nil"/>
            </w:tcBorders>
            <w:vAlign w:val="center"/>
          </w:tcPr>
          <w:p w:rsidR="00542470" w:rsidRDefault="00542470">
            <w:pPr>
              <w:widowControl/>
              <w:rPr>
                <w:rFonts w:eastAsia="方正仿宋简体"/>
                <w:b/>
                <w:kern w:val="0"/>
                <w:sz w:val="18"/>
                <w:szCs w:val="18"/>
              </w:rPr>
            </w:pPr>
          </w:p>
        </w:tc>
        <w:tc>
          <w:tcPr>
            <w:tcW w:w="989" w:type="dxa"/>
            <w:tcBorders>
              <w:top w:val="nil"/>
              <w:left w:val="nil"/>
              <w:bottom w:val="single" w:sz="4" w:space="0" w:color="auto"/>
              <w:right w:val="nil"/>
            </w:tcBorders>
            <w:vAlign w:val="center"/>
          </w:tcPr>
          <w:p w:rsidR="00542470" w:rsidRDefault="002306A9">
            <w:pPr>
              <w:widowControl/>
              <w:rPr>
                <w:rFonts w:eastAsia="方正仿宋简体"/>
                <w:b/>
                <w:kern w:val="0"/>
                <w:sz w:val="18"/>
                <w:szCs w:val="18"/>
              </w:rPr>
            </w:pPr>
            <w:r>
              <w:rPr>
                <w:rFonts w:eastAsia="方正仿宋简体"/>
                <w:b/>
                <w:kern w:val="0"/>
                <w:sz w:val="18"/>
                <w:szCs w:val="18"/>
              </w:rPr>
              <w:t>1.95</w:t>
            </w:r>
          </w:p>
        </w:tc>
      </w:tr>
    </w:tbl>
    <w:p w:rsidR="00542470" w:rsidRDefault="002306A9">
      <w:pPr>
        <w:adjustRightInd w:val="0"/>
        <w:snapToGrid w:val="0"/>
        <w:spacing w:line="0" w:lineRule="atLeast"/>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tbl>
      <w:tblPr>
        <w:tblW w:w="8522" w:type="dxa"/>
        <w:tblLayout w:type="fixed"/>
        <w:tblLook w:val="04A0" w:firstRow="1" w:lastRow="0" w:firstColumn="1" w:lastColumn="0" w:noHBand="0" w:noVBand="1"/>
      </w:tblPr>
      <w:tblGrid>
        <w:gridCol w:w="5621"/>
        <w:gridCol w:w="2901"/>
      </w:tblGrid>
      <w:tr w:rsidR="00542470">
        <w:trPr>
          <w:trHeight w:val="315"/>
        </w:trPr>
        <w:tc>
          <w:tcPr>
            <w:tcW w:w="8522" w:type="dxa"/>
            <w:gridSpan w:val="2"/>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hAnsi="宋体" w:cs="宋体" w:hint="eastAsia"/>
                <w:kern w:val="0"/>
                <w:sz w:val="18"/>
                <w:szCs w:val="18"/>
              </w:rPr>
              <w:t>¹</w:t>
            </w:r>
            <w:r>
              <w:rPr>
                <w:rFonts w:ascii="方正仿宋简体" w:eastAsia="方正仿宋简体" w:hAnsi="宋体" w:cs="宋体" w:hint="eastAsia"/>
                <w:kern w:val="0"/>
                <w:sz w:val="18"/>
                <w:szCs w:val="18"/>
              </w:rPr>
              <w:t>各项存款与吸收存款差异为保险存款及邮储存款。</w:t>
            </w:r>
          </w:p>
          <w:p w:rsidR="00542470" w:rsidRDefault="002306A9">
            <w:pPr>
              <w:widowControl/>
              <w:spacing w:line="0" w:lineRule="atLeast"/>
              <w:jc w:val="left"/>
              <w:rPr>
                <w:rFonts w:ascii="方正仿宋简体" w:eastAsia="方正仿宋简体" w:hAnsi="宋体" w:cs="宋体"/>
                <w:kern w:val="0"/>
                <w:sz w:val="18"/>
                <w:szCs w:val="18"/>
              </w:rPr>
            </w:pPr>
            <w:r>
              <w:rPr>
                <w:rFonts w:ascii="宋体" w:hAnsi="宋体" w:cs="宋体" w:hint="eastAsia"/>
                <w:bCs/>
                <w:color w:val="000000"/>
                <w:kern w:val="0"/>
                <w:sz w:val="18"/>
                <w:szCs w:val="18"/>
              </w:rPr>
              <w:t>²</w:t>
            </w:r>
            <w:r>
              <w:rPr>
                <w:rFonts w:ascii="方正仿宋简体" w:eastAsia="方正仿宋简体" w:hAnsi="宋体" w:cs="宋体" w:hint="eastAsia"/>
                <w:color w:val="000000"/>
                <w:kern w:val="0"/>
                <w:sz w:val="18"/>
                <w:szCs w:val="18"/>
              </w:rPr>
              <w:t>同业及其他金融机构存放与附注差异为保险存款及邮储存款。</w:t>
            </w:r>
          </w:p>
          <w:p w:rsidR="00542470" w:rsidRDefault="002306A9">
            <w:pPr>
              <w:widowControl/>
              <w:spacing w:line="0" w:lineRule="atLeast"/>
              <w:jc w:val="left"/>
              <w:rPr>
                <w:rFonts w:ascii="方正仿宋简体" w:eastAsia="方正仿宋简体" w:hAnsi="宋体" w:cs="宋体"/>
                <w:kern w:val="0"/>
                <w:sz w:val="18"/>
                <w:szCs w:val="18"/>
              </w:rPr>
            </w:pPr>
            <w:r>
              <w:rPr>
                <w:rFonts w:ascii="宋体" w:hAnsi="宋体" w:cs="宋体" w:hint="eastAsia"/>
                <w:bCs/>
                <w:color w:val="000000"/>
                <w:kern w:val="0"/>
                <w:sz w:val="18"/>
                <w:szCs w:val="18"/>
                <w:vertAlign w:val="superscript"/>
              </w:rPr>
              <w:t>3</w:t>
            </w:r>
            <w:r>
              <w:rPr>
                <w:rFonts w:ascii="方正仿宋简体" w:eastAsia="方正仿宋简体" w:hAnsi="方正仿宋简体" w:cs="方正仿宋简体" w:hint="eastAsia"/>
                <w:kern w:val="0"/>
                <w:sz w:val="18"/>
                <w:szCs w:val="18"/>
              </w:rPr>
              <w:t>净利差为总生息资产平均收益率与总计息负债平均成本率两者之差额</w:t>
            </w:r>
            <w:r>
              <w:rPr>
                <w:rFonts w:ascii="方正仿宋简体" w:eastAsia="方正仿宋简体" w:hAnsi="宋体" w:cs="宋体" w:hint="eastAsia"/>
                <w:kern w:val="0"/>
                <w:sz w:val="18"/>
                <w:szCs w:val="18"/>
              </w:rPr>
              <w:t>。</w:t>
            </w:r>
          </w:p>
        </w:tc>
      </w:tr>
      <w:tr w:rsidR="00542470">
        <w:trPr>
          <w:gridAfter w:val="1"/>
          <w:wAfter w:w="2901" w:type="dxa"/>
          <w:trHeight w:val="315"/>
        </w:trPr>
        <w:tc>
          <w:tcPr>
            <w:tcW w:w="5621" w:type="dxa"/>
            <w:tcBorders>
              <w:top w:val="nil"/>
              <w:left w:val="nil"/>
              <w:bottom w:val="nil"/>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宋体" w:hAnsi="宋体" w:cs="宋体" w:hint="eastAsia"/>
                <w:bCs/>
                <w:color w:val="000000"/>
                <w:kern w:val="0"/>
                <w:sz w:val="18"/>
                <w:szCs w:val="18"/>
                <w:vertAlign w:val="superscript"/>
              </w:rPr>
              <w:t>4</w:t>
            </w:r>
            <w:r>
              <w:rPr>
                <w:rFonts w:ascii="方正仿宋简体" w:eastAsia="方正仿宋简体" w:hAnsi="方正仿宋简体" w:cs="方正仿宋简体" w:hint="eastAsia"/>
                <w:kern w:val="0"/>
                <w:sz w:val="18"/>
                <w:szCs w:val="18"/>
              </w:rPr>
              <w:t>净利息收益率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净利息收入</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生息资产合计</w:t>
            </w:r>
          </w:p>
        </w:tc>
      </w:tr>
    </w:tbl>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adjustRightInd w:val="0"/>
        <w:snapToGrid w:val="0"/>
        <w:spacing w:line="360" w:lineRule="auto"/>
        <w:jc w:val="left"/>
        <w:rPr>
          <w:rStyle w:val="N12S2Char"/>
          <w:b w:val="0"/>
          <w:bCs/>
        </w:rPr>
      </w:pPr>
      <w:r>
        <w:rPr>
          <w:rFonts w:eastAsia="方正仿宋简体" w:hint="eastAsia"/>
          <w:sz w:val="24"/>
        </w:rPr>
        <w:t xml:space="preserve"> 3.2.1.2</w:t>
      </w:r>
      <w:r>
        <w:rPr>
          <w:rFonts w:eastAsia="方正仿宋简体" w:hint="eastAsia"/>
          <w:sz w:val="24"/>
        </w:rPr>
        <w:t>利息净收入</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2174"/>
        <w:gridCol w:w="1352"/>
        <w:gridCol w:w="1161"/>
        <w:gridCol w:w="1028"/>
        <w:gridCol w:w="347"/>
        <w:gridCol w:w="2460"/>
      </w:tblGrid>
      <w:tr w:rsidR="00542470">
        <w:trPr>
          <w:trHeight w:val="630"/>
        </w:trPr>
        <w:tc>
          <w:tcPr>
            <w:tcW w:w="2174"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1352"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1161"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375" w:type="dxa"/>
            <w:gridSpan w:val="2"/>
            <w:tcBorders>
              <w:top w:val="single" w:sz="4" w:space="0" w:color="auto"/>
              <w:left w:val="nil"/>
              <w:bottom w:val="single" w:sz="4" w:space="0" w:color="auto"/>
              <w:right w:val="nil"/>
            </w:tcBorders>
            <w:shd w:val="clear" w:color="000000" w:fill="BFBFBF"/>
            <w:vAlign w:val="center"/>
          </w:tcPr>
          <w:p w:rsidR="00542470" w:rsidRDefault="002306A9">
            <w:pPr>
              <w:widowControl/>
              <w:rPr>
                <w:rFonts w:ascii="方正仿宋简体" w:eastAsia="方正仿宋简体" w:hAnsi="宋体" w:cs="宋体"/>
                <w:b/>
                <w:kern w:val="0"/>
                <w:sz w:val="18"/>
                <w:szCs w:val="18"/>
              </w:rPr>
            </w:pPr>
            <w:r w:rsidRPr="002306A9">
              <w:rPr>
                <w:rFonts w:ascii="方正仿宋简体" w:eastAsia="方正仿宋简体" w:hAnsi="宋体" w:cs="宋体" w:hint="eastAsia"/>
                <w:b/>
                <w:w w:val="91"/>
                <w:kern w:val="0"/>
                <w:sz w:val="18"/>
                <w:szCs w:val="18"/>
                <w:fitText w:val="1240"/>
              </w:rPr>
              <w:t>同比变动（</w:t>
            </w:r>
            <w:r w:rsidRPr="002306A9">
              <w:rPr>
                <w:rFonts w:ascii="方正仿宋简体" w:eastAsia="方正仿宋简体" w:hAnsi="宋体" w:cs="宋体" w:hint="eastAsia"/>
                <w:b/>
                <w:w w:val="91"/>
                <w:kern w:val="0"/>
                <w:sz w:val="18"/>
                <w:szCs w:val="18"/>
                <w:fitText w:val="1240"/>
              </w:rPr>
              <w:t>%</w:t>
            </w:r>
            <w:r w:rsidRPr="002306A9">
              <w:rPr>
                <w:rFonts w:ascii="方正仿宋简体" w:eastAsia="方正仿宋简体" w:hAnsi="宋体" w:cs="宋体" w:hint="eastAsia"/>
                <w:b/>
                <w:spacing w:val="45"/>
                <w:w w:val="91"/>
                <w:kern w:val="0"/>
                <w:sz w:val="18"/>
                <w:szCs w:val="18"/>
                <w:fitText w:val="1240"/>
              </w:rPr>
              <w:t>）</w:t>
            </w:r>
          </w:p>
        </w:tc>
        <w:tc>
          <w:tcPr>
            <w:tcW w:w="2460"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lastRenderedPageBreak/>
              <w:t>变动原因</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lastRenderedPageBreak/>
              <w:t>利息收入</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2807" w:type="dxa"/>
            <w:gridSpan w:val="2"/>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各项贷款</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6,278,312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5,688,385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10.37 </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业务增长</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金融工具投资</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3,286,916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3,705,056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(11.29)</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金融投资规模减少</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存放中央银行款项</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287,288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339,367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(15.35)</w:t>
            </w:r>
          </w:p>
        </w:tc>
        <w:tc>
          <w:tcPr>
            <w:tcW w:w="2807" w:type="dxa"/>
            <w:gridSpan w:val="2"/>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r>
      <w:tr w:rsidR="00542470">
        <w:trPr>
          <w:trHeight w:val="630"/>
        </w:trPr>
        <w:tc>
          <w:tcPr>
            <w:tcW w:w="2174" w:type="dxa"/>
            <w:tcBorders>
              <w:top w:val="nil"/>
              <w:left w:val="nil"/>
              <w:bottom w:val="single" w:sz="4" w:space="0" w:color="auto"/>
              <w:right w:val="nil"/>
            </w:tcBorders>
            <w:vAlign w:val="center"/>
          </w:tcPr>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存拆放同业及其他金融机构款项</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292,904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359,743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(18.58)</w:t>
            </w:r>
          </w:p>
        </w:tc>
        <w:tc>
          <w:tcPr>
            <w:tcW w:w="2807" w:type="dxa"/>
            <w:gridSpan w:val="2"/>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利息收入合计</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10,145,420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10,092,551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0.52 </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生息资产规模增长</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利息支出</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2807" w:type="dxa"/>
            <w:gridSpan w:val="2"/>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各项存款</w:t>
            </w:r>
            <w:r>
              <w:rPr>
                <w:rFonts w:ascii="方正仿宋简体" w:hAnsi="宋体" w:cs="宋体" w:hint="eastAsia"/>
                <w:kern w:val="0"/>
                <w:sz w:val="18"/>
                <w:szCs w:val="18"/>
              </w:rPr>
              <w:t>¹</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highlight w:val="yellow"/>
              </w:rPr>
            </w:pPr>
            <w:r>
              <w:rPr>
                <w:rFonts w:ascii="方正仿宋简体" w:eastAsia="方正仿宋简体" w:hAnsi="宋体" w:cs="宋体" w:hint="eastAsia"/>
                <w:kern w:val="0"/>
                <w:sz w:val="18"/>
                <w:szCs w:val="18"/>
              </w:rPr>
              <w:t>(3,011,907)</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(2,885,031)</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highlight w:val="yellow"/>
              </w:rPr>
            </w:pPr>
            <w:r>
              <w:rPr>
                <w:rFonts w:ascii="方正仿宋简体" w:eastAsia="方正仿宋简体" w:hAnsi="宋体" w:cs="宋体" w:hint="eastAsia"/>
                <w:kern w:val="0"/>
                <w:sz w:val="18"/>
                <w:szCs w:val="18"/>
              </w:rPr>
              <w:t xml:space="preserve">4.40 </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业务增长</w:t>
            </w:r>
          </w:p>
        </w:tc>
      </w:tr>
      <w:tr w:rsidR="00542470">
        <w:trPr>
          <w:trHeight w:val="630"/>
        </w:trPr>
        <w:tc>
          <w:tcPr>
            <w:tcW w:w="2174" w:type="dxa"/>
            <w:tcBorders>
              <w:top w:val="nil"/>
              <w:left w:val="nil"/>
              <w:bottom w:val="single" w:sz="4" w:space="0" w:color="auto"/>
              <w:right w:val="nil"/>
            </w:tcBorders>
          </w:tcPr>
          <w:p w:rsidR="00542470" w:rsidRDefault="002306A9">
            <w:pPr>
              <w:widowControl/>
              <w:spacing w:line="0" w:lineRule="atLeas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同业及其他金融机构存拆入款项</w:t>
            </w:r>
            <w:r>
              <w:rPr>
                <w:rFonts w:ascii="宋体" w:hAnsi="宋体" w:cs="宋体" w:hint="eastAsia"/>
                <w:bCs/>
                <w:color w:val="000000"/>
                <w:kern w:val="0"/>
                <w:sz w:val="18"/>
                <w:szCs w:val="18"/>
              </w:rPr>
              <w:t>²</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highlight w:val="yellow"/>
              </w:rPr>
            </w:pPr>
            <w:r>
              <w:rPr>
                <w:rFonts w:ascii="方正仿宋简体" w:eastAsia="方正仿宋简体" w:hAnsi="宋体" w:cs="宋体" w:hint="eastAsia"/>
                <w:kern w:val="0"/>
                <w:sz w:val="18"/>
                <w:szCs w:val="18"/>
              </w:rPr>
              <w:t>(328,592)</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(416,844)</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highlight w:val="yellow"/>
              </w:rPr>
            </w:pPr>
            <w:r>
              <w:rPr>
                <w:rFonts w:ascii="方正仿宋简体" w:eastAsia="方正仿宋简体" w:hAnsi="宋体" w:cs="宋体" w:hint="eastAsia"/>
                <w:kern w:val="0"/>
                <w:sz w:val="18"/>
                <w:szCs w:val="18"/>
              </w:rPr>
              <w:t>(21.17)</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付息率下降</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应付债券</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(2,363,963)</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(2,520,514)</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(6.21)</w:t>
            </w:r>
          </w:p>
        </w:tc>
        <w:tc>
          <w:tcPr>
            <w:tcW w:w="2807" w:type="dxa"/>
            <w:gridSpan w:val="2"/>
            <w:tcBorders>
              <w:top w:val="nil"/>
              <w:left w:val="nil"/>
              <w:bottom w:val="single" w:sz="4" w:space="0" w:color="auto"/>
              <w:right w:val="nil"/>
            </w:tcBorders>
            <w:vAlign w:val="center"/>
          </w:tcPr>
          <w:p w:rsidR="00542470" w:rsidRDefault="00542470">
            <w:pPr>
              <w:widowControl/>
              <w:jc w:val="center"/>
              <w:rPr>
                <w:rFonts w:ascii="方正仿宋简体" w:eastAsia="方正仿宋简体" w:hAnsi="宋体" w:cs="宋体"/>
                <w:kern w:val="0"/>
                <w:sz w:val="18"/>
                <w:szCs w:val="18"/>
              </w:rPr>
            </w:pP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利息支出合计</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(5,704,462)</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(5,822,389)</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(2.03)</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付息负债规模减少</w:t>
            </w:r>
          </w:p>
        </w:tc>
      </w:tr>
      <w:tr w:rsidR="00542470">
        <w:trPr>
          <w:trHeight w:val="315"/>
        </w:trPr>
        <w:tc>
          <w:tcPr>
            <w:tcW w:w="2174"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利息净收入</w:t>
            </w:r>
          </w:p>
        </w:tc>
        <w:tc>
          <w:tcPr>
            <w:tcW w:w="1352"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 xml:space="preserve">4,440,958 </w:t>
            </w:r>
          </w:p>
        </w:tc>
        <w:tc>
          <w:tcPr>
            <w:tcW w:w="1161"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 xml:space="preserve">4,270,162 </w:t>
            </w:r>
          </w:p>
        </w:tc>
        <w:tc>
          <w:tcPr>
            <w:tcW w:w="1028"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 xml:space="preserve">4.00 </w:t>
            </w:r>
          </w:p>
        </w:tc>
        <w:tc>
          <w:tcPr>
            <w:tcW w:w="2807" w:type="dxa"/>
            <w:gridSpan w:val="2"/>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业务规模增加</w:t>
            </w:r>
          </w:p>
        </w:tc>
      </w:tr>
    </w:tbl>
    <w:p w:rsidR="00542470" w:rsidRDefault="002306A9">
      <w:pPr>
        <w:adjustRightInd w:val="0"/>
        <w:snapToGrid w:val="0"/>
        <w:spacing w:line="0" w:lineRule="atLeast"/>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hAnsi="宋体" w:cs="宋体" w:hint="eastAsia"/>
          <w:kern w:val="0"/>
          <w:sz w:val="18"/>
          <w:szCs w:val="18"/>
        </w:rPr>
        <w:t xml:space="preserve">    </w:t>
      </w:r>
      <w:r>
        <w:rPr>
          <w:rFonts w:ascii="方正仿宋简体" w:hAnsi="宋体" w:cs="宋体" w:hint="eastAsia"/>
          <w:kern w:val="0"/>
          <w:sz w:val="18"/>
          <w:szCs w:val="18"/>
        </w:rPr>
        <w:t>¹</w:t>
      </w:r>
      <w:r>
        <w:rPr>
          <w:rFonts w:ascii="方正仿宋简体" w:eastAsia="方正仿宋简体" w:hAnsi="宋体" w:cs="宋体" w:hint="eastAsia"/>
          <w:kern w:val="0"/>
          <w:sz w:val="18"/>
          <w:szCs w:val="18"/>
        </w:rPr>
        <w:t>各项存款与吸收存款差异为保险存款及邮储存款。</w:t>
      </w:r>
    </w:p>
    <w:p w:rsidR="00542470" w:rsidRDefault="002306A9">
      <w:pPr>
        <w:widowControl/>
        <w:spacing w:line="0" w:lineRule="atLeast"/>
        <w:jc w:val="left"/>
        <w:rPr>
          <w:rStyle w:val="N12S2Char"/>
          <w:rFonts w:ascii="方正仿宋简体" w:eastAsia="方正仿宋简体" w:hAnsi="宋体" w:cs="宋体"/>
          <w:b w:val="0"/>
          <w:kern w:val="0"/>
          <w:sz w:val="18"/>
          <w:szCs w:val="18"/>
        </w:rPr>
      </w:pPr>
      <w:r>
        <w:rPr>
          <w:rFonts w:ascii="宋体" w:hAnsi="宋体" w:cs="宋体" w:hint="eastAsia"/>
          <w:bCs/>
          <w:color w:val="000000"/>
          <w:kern w:val="0"/>
          <w:sz w:val="18"/>
          <w:szCs w:val="18"/>
        </w:rPr>
        <w:t>²</w:t>
      </w:r>
      <w:r>
        <w:rPr>
          <w:rFonts w:ascii="方正仿宋简体" w:eastAsia="方正仿宋简体" w:hAnsi="宋体" w:cs="宋体" w:hint="eastAsia"/>
          <w:color w:val="000000"/>
          <w:kern w:val="0"/>
          <w:sz w:val="18"/>
          <w:szCs w:val="18"/>
        </w:rPr>
        <w:t>同业及其他金融机构存放与附注差异为保险存款及邮储存款。</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adjustRightInd w:val="0"/>
        <w:snapToGrid w:val="0"/>
        <w:spacing w:line="360" w:lineRule="auto"/>
        <w:ind w:firstLineChars="200" w:firstLine="480"/>
        <w:jc w:val="left"/>
        <w:rPr>
          <w:rFonts w:eastAsia="方正仿宋简体"/>
          <w:sz w:val="24"/>
        </w:rPr>
      </w:pPr>
      <w:r>
        <w:rPr>
          <w:rFonts w:eastAsia="方正仿宋简体" w:hint="eastAsia"/>
          <w:sz w:val="24"/>
        </w:rPr>
        <w:t xml:space="preserve">3.2.1.3 </w:t>
      </w:r>
      <w:r>
        <w:rPr>
          <w:rFonts w:eastAsia="方正仿宋简体" w:hint="eastAsia"/>
          <w:sz w:val="24"/>
        </w:rPr>
        <w:t>手续费及佣金净收入</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2182"/>
        <w:gridCol w:w="1357"/>
        <w:gridCol w:w="929"/>
        <w:gridCol w:w="1595"/>
        <w:gridCol w:w="2459"/>
      </w:tblGrid>
      <w:tr w:rsidR="00542470">
        <w:trPr>
          <w:trHeight w:val="630"/>
        </w:trPr>
        <w:tc>
          <w:tcPr>
            <w:tcW w:w="2182"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1357"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929"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595"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同比变动（</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2459"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变动原因</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手续费及佣金收入</w:t>
            </w:r>
          </w:p>
        </w:tc>
        <w:tc>
          <w:tcPr>
            <w:tcW w:w="1357"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929"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1595" w:type="dxa"/>
            <w:tcBorders>
              <w:top w:val="nil"/>
              <w:left w:val="nil"/>
              <w:bottom w:val="single" w:sz="4" w:space="0" w:color="auto"/>
              <w:right w:val="nil"/>
            </w:tcBorders>
            <w:vAlign w:val="center"/>
          </w:tcPr>
          <w:p w:rsidR="00542470" w:rsidRDefault="002306A9">
            <w:pPr>
              <w:widowControl/>
              <w:jc w:val="center"/>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c>
          <w:tcPr>
            <w:tcW w:w="2459"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顾问和咨询费收入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(942)</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8,050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(111.70)</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顾问及咨询服务减少</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银行卡手续费收入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51,522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33,994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51.56 </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卡发行量增大、交易量增加</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代理业务手续费收入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32,210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30,850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4.41 </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lastRenderedPageBreak/>
              <w:t xml:space="preserve">   </w:t>
            </w:r>
            <w:r>
              <w:rPr>
                <w:rFonts w:ascii="方正仿宋简体" w:eastAsia="方正仿宋简体" w:hAnsi="宋体" w:cs="宋体" w:hint="eastAsia"/>
                <w:kern w:val="0"/>
                <w:sz w:val="18"/>
                <w:szCs w:val="18"/>
              </w:rPr>
              <w:t>结算手续费收入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11,076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14,204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(22.02)</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委托业务手续费收入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116,589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188,286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(38.08)</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业务减少</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其他手续费收入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40,648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33,208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22.40 </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手续费及佣金收入合计</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251,103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308,592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(18.63)</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手续费及佣金支出</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　</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结算手续费支出</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(25,217)</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(23,746)</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6.19 </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交易量增加</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代理业务手续费支出</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(30,608)</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(23,307)</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31.33 </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代理业务增长</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其他手续费支出</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(85,475)</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(7,808)</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994.71 </w:t>
            </w:r>
          </w:p>
        </w:tc>
        <w:tc>
          <w:tcPr>
            <w:tcW w:w="245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业务增长</w:t>
            </w: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手续费及佣金支出合计</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(141,300)</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(54,861)</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157.56 </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182"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手续费及佣金净收入</w:t>
            </w:r>
          </w:p>
        </w:tc>
        <w:tc>
          <w:tcPr>
            <w:tcW w:w="1357"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109,803 </w:t>
            </w:r>
          </w:p>
        </w:tc>
        <w:tc>
          <w:tcPr>
            <w:tcW w:w="92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253,731 </w:t>
            </w:r>
          </w:p>
        </w:tc>
        <w:tc>
          <w:tcPr>
            <w:tcW w:w="159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(56.72)</w:t>
            </w:r>
          </w:p>
        </w:tc>
        <w:tc>
          <w:tcPr>
            <w:tcW w:w="2459"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bl>
    <w:p w:rsidR="00542470" w:rsidRDefault="002306A9">
      <w:pPr>
        <w:adjustRightInd w:val="0"/>
        <w:snapToGrid w:val="0"/>
        <w:spacing w:line="0" w:lineRule="atLeast"/>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adjustRightInd w:val="0"/>
        <w:snapToGrid w:val="0"/>
        <w:spacing w:line="360" w:lineRule="auto"/>
        <w:ind w:firstLineChars="200" w:firstLine="480"/>
        <w:jc w:val="left"/>
        <w:rPr>
          <w:rFonts w:eastAsia="方正仿宋简体"/>
          <w:sz w:val="24"/>
        </w:rPr>
      </w:pPr>
    </w:p>
    <w:p w:rsidR="00542470" w:rsidRDefault="002306A9">
      <w:pPr>
        <w:adjustRightInd w:val="0"/>
        <w:snapToGrid w:val="0"/>
        <w:spacing w:line="360" w:lineRule="auto"/>
        <w:jc w:val="left"/>
        <w:rPr>
          <w:rFonts w:eastAsia="方正仿宋简体"/>
          <w:sz w:val="24"/>
        </w:rPr>
      </w:pPr>
      <w:r>
        <w:rPr>
          <w:rFonts w:eastAsia="方正仿宋简体" w:hint="eastAsia"/>
          <w:sz w:val="24"/>
        </w:rPr>
        <w:t xml:space="preserve">  3.2.1.4  </w:t>
      </w:r>
      <w:r>
        <w:rPr>
          <w:rFonts w:eastAsia="方正仿宋简体" w:hint="eastAsia"/>
          <w:sz w:val="24"/>
        </w:rPr>
        <w:t>业务及管理费</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2501"/>
        <w:gridCol w:w="1119"/>
        <w:gridCol w:w="1062"/>
        <w:gridCol w:w="1381"/>
        <w:gridCol w:w="2459"/>
      </w:tblGrid>
      <w:tr w:rsidR="00542470">
        <w:trPr>
          <w:trHeight w:val="630"/>
        </w:trPr>
        <w:tc>
          <w:tcPr>
            <w:tcW w:w="2501"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1119"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1062"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381"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同比变动（</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2459"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变动原因</w:t>
            </w:r>
          </w:p>
        </w:tc>
      </w:tr>
      <w:tr w:rsidR="00542470">
        <w:trPr>
          <w:trHeight w:val="315"/>
        </w:trPr>
        <w:tc>
          <w:tcPr>
            <w:tcW w:w="2501"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职工薪酬</w:t>
            </w:r>
          </w:p>
        </w:tc>
        <w:tc>
          <w:tcPr>
            <w:tcW w:w="111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1,212,781 </w:t>
            </w:r>
          </w:p>
        </w:tc>
        <w:tc>
          <w:tcPr>
            <w:tcW w:w="106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1,243,044 </w:t>
            </w:r>
          </w:p>
        </w:tc>
        <w:tc>
          <w:tcPr>
            <w:tcW w:w="138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(2.43)</w:t>
            </w:r>
          </w:p>
        </w:tc>
        <w:tc>
          <w:tcPr>
            <w:tcW w:w="2459" w:type="dxa"/>
            <w:tcBorders>
              <w:top w:val="nil"/>
              <w:left w:val="nil"/>
              <w:bottom w:val="single" w:sz="4" w:space="0" w:color="auto"/>
              <w:right w:val="nil"/>
            </w:tcBorders>
            <w:vAlign w:val="center"/>
          </w:tcPr>
          <w:p w:rsidR="00542470" w:rsidRDefault="00542470">
            <w:pPr>
              <w:widowControl/>
              <w:jc w:val="left"/>
              <w:rPr>
                <w:rFonts w:eastAsia="方正仿宋简体"/>
                <w:kern w:val="0"/>
                <w:sz w:val="18"/>
                <w:szCs w:val="18"/>
              </w:rPr>
            </w:pPr>
          </w:p>
        </w:tc>
      </w:tr>
      <w:tr w:rsidR="00542470">
        <w:trPr>
          <w:trHeight w:val="315"/>
        </w:trPr>
        <w:tc>
          <w:tcPr>
            <w:tcW w:w="2501"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业务费用</w:t>
            </w:r>
          </w:p>
        </w:tc>
        <w:tc>
          <w:tcPr>
            <w:tcW w:w="111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417,379 </w:t>
            </w:r>
          </w:p>
        </w:tc>
        <w:tc>
          <w:tcPr>
            <w:tcW w:w="106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452,926 </w:t>
            </w:r>
          </w:p>
        </w:tc>
        <w:tc>
          <w:tcPr>
            <w:tcW w:w="138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(7.85)</w:t>
            </w:r>
          </w:p>
        </w:tc>
        <w:tc>
          <w:tcPr>
            <w:tcW w:w="2459" w:type="dxa"/>
            <w:tcBorders>
              <w:top w:val="nil"/>
              <w:left w:val="nil"/>
              <w:bottom w:val="single" w:sz="4" w:space="0" w:color="auto"/>
              <w:right w:val="nil"/>
            </w:tcBorders>
            <w:vAlign w:val="center"/>
          </w:tcPr>
          <w:p w:rsidR="00542470" w:rsidRDefault="00542470">
            <w:pPr>
              <w:widowControl/>
              <w:jc w:val="left"/>
              <w:rPr>
                <w:rFonts w:eastAsia="方正仿宋简体"/>
                <w:kern w:val="0"/>
                <w:sz w:val="18"/>
                <w:szCs w:val="18"/>
              </w:rPr>
            </w:pPr>
          </w:p>
        </w:tc>
      </w:tr>
      <w:tr w:rsidR="00542470">
        <w:trPr>
          <w:trHeight w:val="315"/>
        </w:trPr>
        <w:tc>
          <w:tcPr>
            <w:tcW w:w="2501"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折旧与摊销</w:t>
            </w:r>
          </w:p>
        </w:tc>
        <w:tc>
          <w:tcPr>
            <w:tcW w:w="111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373,179 </w:t>
            </w:r>
          </w:p>
        </w:tc>
        <w:tc>
          <w:tcPr>
            <w:tcW w:w="106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320,108 </w:t>
            </w:r>
          </w:p>
        </w:tc>
        <w:tc>
          <w:tcPr>
            <w:tcW w:w="138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16.58 </w:t>
            </w:r>
          </w:p>
        </w:tc>
        <w:tc>
          <w:tcPr>
            <w:tcW w:w="2459" w:type="dxa"/>
            <w:tcBorders>
              <w:top w:val="nil"/>
              <w:left w:val="nil"/>
              <w:bottom w:val="single" w:sz="4" w:space="0" w:color="auto"/>
              <w:right w:val="nil"/>
            </w:tcBorders>
            <w:vAlign w:val="center"/>
          </w:tcPr>
          <w:p w:rsidR="00542470" w:rsidRDefault="002306A9">
            <w:pPr>
              <w:widowControl/>
              <w:jc w:val="left"/>
              <w:rPr>
                <w:rFonts w:eastAsia="方正仿宋简体"/>
                <w:kern w:val="0"/>
                <w:sz w:val="18"/>
                <w:szCs w:val="18"/>
              </w:rPr>
            </w:pPr>
            <w:r>
              <w:rPr>
                <w:rFonts w:eastAsia="方正仿宋简体"/>
                <w:kern w:val="0"/>
                <w:sz w:val="18"/>
                <w:szCs w:val="18"/>
              </w:rPr>
              <w:t>科技项目投产，摊销增加</w:t>
            </w:r>
          </w:p>
        </w:tc>
      </w:tr>
      <w:tr w:rsidR="00542470">
        <w:trPr>
          <w:trHeight w:val="315"/>
        </w:trPr>
        <w:tc>
          <w:tcPr>
            <w:tcW w:w="2501"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其他税费</w:t>
            </w:r>
          </w:p>
        </w:tc>
        <w:tc>
          <w:tcPr>
            <w:tcW w:w="111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8,327 </w:t>
            </w:r>
          </w:p>
        </w:tc>
        <w:tc>
          <w:tcPr>
            <w:tcW w:w="106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 xml:space="preserve">8,930 </w:t>
            </w:r>
          </w:p>
        </w:tc>
        <w:tc>
          <w:tcPr>
            <w:tcW w:w="138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(6.75)</w:t>
            </w:r>
          </w:p>
        </w:tc>
        <w:tc>
          <w:tcPr>
            <w:tcW w:w="2459" w:type="dxa"/>
            <w:tcBorders>
              <w:top w:val="nil"/>
              <w:left w:val="nil"/>
              <w:bottom w:val="single" w:sz="4" w:space="0" w:color="auto"/>
              <w:right w:val="nil"/>
            </w:tcBorders>
            <w:vAlign w:val="center"/>
          </w:tcPr>
          <w:p w:rsidR="00542470" w:rsidRDefault="00542470">
            <w:pPr>
              <w:widowControl/>
              <w:jc w:val="left"/>
              <w:rPr>
                <w:rFonts w:eastAsia="方正仿宋简体"/>
                <w:kern w:val="0"/>
                <w:sz w:val="18"/>
                <w:szCs w:val="18"/>
              </w:rPr>
            </w:pPr>
          </w:p>
        </w:tc>
      </w:tr>
      <w:tr w:rsidR="00542470">
        <w:trPr>
          <w:trHeight w:val="315"/>
        </w:trPr>
        <w:tc>
          <w:tcPr>
            <w:tcW w:w="2501"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业务及管理费用合计</w:t>
            </w:r>
          </w:p>
        </w:tc>
        <w:tc>
          <w:tcPr>
            <w:tcW w:w="111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2,011,666 </w:t>
            </w:r>
          </w:p>
        </w:tc>
        <w:tc>
          <w:tcPr>
            <w:tcW w:w="106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 xml:space="preserve">2,025,008 </w:t>
            </w:r>
          </w:p>
        </w:tc>
        <w:tc>
          <w:tcPr>
            <w:tcW w:w="1381"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(0.66)</w:t>
            </w:r>
          </w:p>
        </w:tc>
        <w:tc>
          <w:tcPr>
            <w:tcW w:w="2459" w:type="dxa"/>
            <w:tcBorders>
              <w:top w:val="nil"/>
              <w:left w:val="nil"/>
              <w:bottom w:val="single" w:sz="4" w:space="0" w:color="auto"/>
              <w:right w:val="nil"/>
            </w:tcBorders>
            <w:vAlign w:val="center"/>
          </w:tcPr>
          <w:p w:rsidR="00542470" w:rsidRDefault="00542470">
            <w:pPr>
              <w:widowControl/>
              <w:jc w:val="left"/>
              <w:rPr>
                <w:rFonts w:eastAsia="方正仿宋简体"/>
                <w:kern w:val="0"/>
                <w:sz w:val="18"/>
                <w:szCs w:val="18"/>
              </w:rPr>
            </w:pPr>
          </w:p>
        </w:tc>
      </w:tr>
    </w:tbl>
    <w:p w:rsidR="00542470" w:rsidRDefault="002306A9">
      <w:pPr>
        <w:adjustRightInd w:val="0"/>
        <w:snapToGrid w:val="0"/>
        <w:spacing w:line="360" w:lineRule="auto"/>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adjustRightInd w:val="0"/>
        <w:snapToGrid w:val="0"/>
        <w:spacing w:line="360" w:lineRule="auto"/>
        <w:jc w:val="left"/>
        <w:rPr>
          <w:rFonts w:eastAsia="方正仿宋简体"/>
          <w:sz w:val="24"/>
        </w:rPr>
      </w:pPr>
      <w:r>
        <w:rPr>
          <w:rFonts w:eastAsia="方正仿宋简体" w:hint="eastAsia"/>
          <w:sz w:val="24"/>
        </w:rPr>
        <w:t xml:space="preserve">3.2.1.5 </w:t>
      </w:r>
      <w:r>
        <w:rPr>
          <w:rFonts w:eastAsia="方正仿宋简体" w:hint="eastAsia"/>
          <w:sz w:val="24"/>
        </w:rPr>
        <w:t>资产减值损失</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2516"/>
        <w:gridCol w:w="1425"/>
        <w:gridCol w:w="989"/>
        <w:gridCol w:w="914"/>
        <w:gridCol w:w="643"/>
        <w:gridCol w:w="2035"/>
      </w:tblGrid>
      <w:tr w:rsidR="00542470">
        <w:trPr>
          <w:trHeight w:val="630"/>
        </w:trPr>
        <w:tc>
          <w:tcPr>
            <w:tcW w:w="2516"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lastRenderedPageBreak/>
              <w:t>项目</w:t>
            </w:r>
          </w:p>
        </w:tc>
        <w:tc>
          <w:tcPr>
            <w:tcW w:w="1425"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989"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557" w:type="dxa"/>
            <w:gridSpan w:val="2"/>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sidRPr="002306A9">
              <w:rPr>
                <w:rFonts w:ascii="方正仿宋简体" w:eastAsia="方正仿宋简体" w:hAnsi="宋体" w:cs="宋体" w:hint="eastAsia"/>
                <w:b/>
                <w:w w:val="91"/>
                <w:kern w:val="0"/>
                <w:sz w:val="18"/>
                <w:szCs w:val="18"/>
                <w:fitText w:val="1240" w:id="1"/>
              </w:rPr>
              <w:t>同比变动（</w:t>
            </w:r>
            <w:r w:rsidRPr="002306A9">
              <w:rPr>
                <w:rFonts w:ascii="方正仿宋简体" w:eastAsia="方正仿宋简体" w:hAnsi="宋体" w:cs="宋体" w:hint="eastAsia"/>
                <w:b/>
                <w:w w:val="91"/>
                <w:kern w:val="0"/>
                <w:sz w:val="18"/>
                <w:szCs w:val="18"/>
                <w:fitText w:val="1240" w:id="1"/>
              </w:rPr>
              <w:t>%</w:t>
            </w:r>
            <w:r w:rsidRPr="002306A9">
              <w:rPr>
                <w:rFonts w:ascii="方正仿宋简体" w:eastAsia="方正仿宋简体" w:hAnsi="宋体" w:cs="宋体" w:hint="eastAsia"/>
                <w:b/>
                <w:spacing w:val="45"/>
                <w:w w:val="91"/>
                <w:kern w:val="0"/>
                <w:sz w:val="18"/>
                <w:szCs w:val="18"/>
                <w:fitText w:val="1240" w:id="1"/>
              </w:rPr>
              <w:t>）</w:t>
            </w:r>
          </w:p>
        </w:tc>
        <w:tc>
          <w:tcPr>
            <w:tcW w:w="2035"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变动原因</w:t>
            </w:r>
          </w:p>
        </w:tc>
      </w:tr>
      <w:tr w:rsidR="00542470">
        <w:trPr>
          <w:trHeight w:val="315"/>
        </w:trPr>
        <w:tc>
          <w:tcPr>
            <w:tcW w:w="251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坏账准备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其他应收款</w:t>
            </w:r>
          </w:p>
        </w:tc>
        <w:tc>
          <w:tcPr>
            <w:tcW w:w="142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11,265</w:t>
            </w:r>
          </w:p>
        </w:tc>
        <w:tc>
          <w:tcPr>
            <w:tcW w:w="91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(100.04)</w:t>
            </w:r>
          </w:p>
        </w:tc>
        <w:tc>
          <w:tcPr>
            <w:tcW w:w="2678" w:type="dxa"/>
            <w:gridSpan w:val="2"/>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上年已提足坏账准备</w:t>
            </w:r>
          </w:p>
        </w:tc>
      </w:tr>
      <w:tr w:rsidR="00542470">
        <w:trPr>
          <w:trHeight w:val="315"/>
        </w:trPr>
        <w:tc>
          <w:tcPr>
            <w:tcW w:w="251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贷款准备</w:t>
            </w:r>
            <w:r>
              <w:rPr>
                <w:rFonts w:ascii="方正仿宋简体" w:eastAsia="方正仿宋简体" w:hAnsi="宋体" w:cs="宋体" w:hint="eastAsia"/>
                <w:kern w:val="0"/>
                <w:sz w:val="18"/>
                <w:szCs w:val="18"/>
              </w:rPr>
              <w:t>-</w:t>
            </w:r>
            <w:r>
              <w:rPr>
                <w:rFonts w:ascii="方正仿宋简体" w:eastAsia="方正仿宋简体" w:hAnsi="宋体" w:cs="宋体" w:hint="eastAsia"/>
                <w:kern w:val="0"/>
                <w:sz w:val="18"/>
                <w:szCs w:val="18"/>
              </w:rPr>
              <w:t>发放贷款和垫款</w:t>
            </w:r>
          </w:p>
        </w:tc>
        <w:tc>
          <w:tcPr>
            <w:tcW w:w="142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2,189,485</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2,700,045</w:t>
            </w:r>
          </w:p>
        </w:tc>
        <w:tc>
          <w:tcPr>
            <w:tcW w:w="91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(18.91)</w:t>
            </w:r>
          </w:p>
        </w:tc>
        <w:tc>
          <w:tcPr>
            <w:tcW w:w="2678" w:type="dxa"/>
            <w:gridSpan w:val="2"/>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51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可供出售金融资产减值损失</w:t>
            </w:r>
          </w:p>
        </w:tc>
        <w:tc>
          <w:tcPr>
            <w:tcW w:w="142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120,000</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w:t>
            </w:r>
          </w:p>
        </w:tc>
        <w:tc>
          <w:tcPr>
            <w:tcW w:w="91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w:t>
            </w:r>
          </w:p>
        </w:tc>
        <w:tc>
          <w:tcPr>
            <w:tcW w:w="2678" w:type="dxa"/>
            <w:gridSpan w:val="2"/>
            <w:tcBorders>
              <w:top w:val="nil"/>
              <w:left w:val="nil"/>
              <w:bottom w:val="single" w:sz="4" w:space="0" w:color="auto"/>
              <w:right w:val="nil"/>
            </w:tcBorders>
            <w:vAlign w:val="center"/>
          </w:tcPr>
          <w:p w:rsidR="00542470" w:rsidRDefault="002306A9">
            <w:pPr>
              <w:widowControl/>
              <w:spacing w:line="0" w:lineRule="atLeast"/>
              <w:jc w:val="center"/>
              <w:rPr>
                <w:rFonts w:eastAsia="方正仿宋简体"/>
                <w:kern w:val="0"/>
                <w:sz w:val="18"/>
                <w:szCs w:val="18"/>
              </w:rPr>
            </w:pPr>
            <w:r>
              <w:rPr>
                <w:rFonts w:eastAsia="方正仿宋简体"/>
                <w:kern w:val="0"/>
                <w:sz w:val="18"/>
                <w:szCs w:val="18"/>
              </w:rPr>
              <w:t>增强可供出售金融资产风险抵御能力，计提减值</w:t>
            </w:r>
          </w:p>
        </w:tc>
      </w:tr>
      <w:tr w:rsidR="00542470">
        <w:trPr>
          <w:trHeight w:val="315"/>
        </w:trPr>
        <w:tc>
          <w:tcPr>
            <w:tcW w:w="251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应收款项类投资减值准备</w:t>
            </w:r>
          </w:p>
        </w:tc>
        <w:tc>
          <w:tcPr>
            <w:tcW w:w="142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137,932</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160,000</w:t>
            </w:r>
          </w:p>
        </w:tc>
        <w:tc>
          <w:tcPr>
            <w:tcW w:w="914"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(13.79)</w:t>
            </w:r>
          </w:p>
        </w:tc>
        <w:tc>
          <w:tcPr>
            <w:tcW w:w="2678" w:type="dxa"/>
            <w:gridSpan w:val="2"/>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251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资产减值损失合计</w:t>
            </w:r>
          </w:p>
        </w:tc>
        <w:tc>
          <w:tcPr>
            <w:tcW w:w="1425"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2,447,412</w:t>
            </w:r>
          </w:p>
        </w:tc>
        <w:tc>
          <w:tcPr>
            <w:tcW w:w="989"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2,871,310</w:t>
            </w:r>
          </w:p>
        </w:tc>
        <w:tc>
          <w:tcPr>
            <w:tcW w:w="914"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(14.76)</w:t>
            </w:r>
          </w:p>
        </w:tc>
        <w:tc>
          <w:tcPr>
            <w:tcW w:w="2678" w:type="dxa"/>
            <w:gridSpan w:val="2"/>
            <w:tcBorders>
              <w:top w:val="nil"/>
              <w:left w:val="nil"/>
              <w:bottom w:val="single" w:sz="4" w:space="0" w:color="auto"/>
              <w:right w:val="nil"/>
            </w:tcBorders>
            <w:vAlign w:val="center"/>
          </w:tcPr>
          <w:p w:rsidR="00542470" w:rsidRDefault="00542470">
            <w:pPr>
              <w:widowControl/>
              <w:jc w:val="center"/>
              <w:rPr>
                <w:rFonts w:eastAsia="方正仿宋简体"/>
                <w:b/>
                <w:kern w:val="0"/>
                <w:sz w:val="18"/>
                <w:szCs w:val="18"/>
              </w:rPr>
            </w:pPr>
          </w:p>
        </w:tc>
      </w:tr>
    </w:tbl>
    <w:p w:rsidR="00542470" w:rsidRDefault="002306A9">
      <w:pPr>
        <w:adjustRightInd w:val="0"/>
        <w:snapToGrid w:val="0"/>
        <w:spacing w:line="360" w:lineRule="auto"/>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adjustRightInd w:val="0"/>
        <w:snapToGrid w:val="0"/>
        <w:spacing w:line="360" w:lineRule="auto"/>
        <w:jc w:val="left"/>
        <w:rPr>
          <w:rFonts w:eastAsia="方正仿宋简体"/>
          <w:sz w:val="20"/>
          <w:szCs w:val="20"/>
        </w:rPr>
      </w:pPr>
      <w:r>
        <w:rPr>
          <w:rFonts w:eastAsia="方正仿宋简体" w:hint="eastAsia"/>
          <w:sz w:val="24"/>
        </w:rPr>
        <w:t xml:space="preserve">3.2.1.6 </w:t>
      </w:r>
      <w:r>
        <w:rPr>
          <w:rFonts w:eastAsia="方正仿宋简体" w:hint="eastAsia"/>
          <w:sz w:val="24"/>
        </w:rPr>
        <w:t>所得税费用</w:t>
      </w:r>
    </w:p>
    <w:p w:rsidR="00542470" w:rsidRDefault="002306A9">
      <w:pPr>
        <w:pStyle w:val="H3"/>
        <w:spacing w:before="0" w:after="0" w:line="0" w:lineRule="atLeast"/>
        <w:ind w:right="120"/>
        <w:jc w:val="right"/>
        <w:rPr>
          <w:rFonts w:ascii="方正仿宋简体" w:eastAsia="方正仿宋简体"/>
          <w:b w:val="0"/>
          <w:sz w:val="16"/>
          <w:szCs w:val="16"/>
        </w:rPr>
      </w:pPr>
      <w:r>
        <w:rPr>
          <w:rFonts w:ascii="方正仿宋简体" w:eastAsia="方正仿宋简体" w:hint="eastAsia"/>
          <w:b w:val="0"/>
          <w:sz w:val="16"/>
          <w:szCs w:val="16"/>
        </w:rPr>
        <w:t>(</w:t>
      </w:r>
      <w:r>
        <w:rPr>
          <w:rFonts w:ascii="方正仿宋简体" w:eastAsia="方正仿宋简体" w:hint="eastAsia"/>
          <w:b w:val="0"/>
          <w:sz w:val="16"/>
          <w:szCs w:val="16"/>
        </w:rPr>
        <w:t>单位</w:t>
      </w:r>
      <w:r>
        <w:rPr>
          <w:rFonts w:ascii="方正仿宋简体" w:eastAsia="方正仿宋简体" w:hint="eastAsia"/>
          <w:b w:val="0"/>
          <w:sz w:val="16"/>
          <w:szCs w:val="16"/>
        </w:rPr>
        <w:t>:</w:t>
      </w:r>
      <w:r>
        <w:rPr>
          <w:rFonts w:ascii="方正仿宋简体" w:eastAsia="方正仿宋简体" w:hint="eastAsia"/>
          <w:b w:val="0"/>
          <w:sz w:val="16"/>
          <w:szCs w:val="16"/>
        </w:rPr>
        <w:t>人民币千元、百分比除外</w:t>
      </w:r>
      <w:r>
        <w:rPr>
          <w:rFonts w:ascii="方正仿宋简体" w:eastAsia="方正仿宋简体" w:hint="eastAsia"/>
          <w:b w:val="0"/>
          <w:sz w:val="16"/>
          <w:szCs w:val="16"/>
        </w:rPr>
        <w:t>)</w:t>
      </w:r>
    </w:p>
    <w:tbl>
      <w:tblPr>
        <w:tblW w:w="8522" w:type="dxa"/>
        <w:tblLayout w:type="fixed"/>
        <w:tblLook w:val="04A0" w:firstRow="1" w:lastRow="0" w:firstColumn="1" w:lastColumn="0" w:noHBand="0" w:noVBand="1"/>
      </w:tblPr>
      <w:tblGrid>
        <w:gridCol w:w="1526"/>
        <w:gridCol w:w="1701"/>
        <w:gridCol w:w="992"/>
        <w:gridCol w:w="1278"/>
        <w:gridCol w:w="3025"/>
      </w:tblGrid>
      <w:tr w:rsidR="00542470">
        <w:trPr>
          <w:trHeight w:val="630"/>
        </w:trPr>
        <w:tc>
          <w:tcPr>
            <w:tcW w:w="1526"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1701"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992"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c>
          <w:tcPr>
            <w:tcW w:w="1278"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同比变动（</w:t>
            </w:r>
            <w:r>
              <w:rPr>
                <w:rFonts w:ascii="方正仿宋简体" w:eastAsia="方正仿宋简体" w:hAnsi="宋体" w:cs="宋体" w:hint="eastAsia"/>
                <w:b/>
                <w:kern w:val="0"/>
                <w:sz w:val="18"/>
                <w:szCs w:val="18"/>
              </w:rPr>
              <w:t>%</w:t>
            </w:r>
            <w:r>
              <w:rPr>
                <w:rFonts w:ascii="方正仿宋简体" w:eastAsia="方正仿宋简体" w:hAnsi="宋体" w:cs="宋体" w:hint="eastAsia"/>
                <w:b/>
                <w:kern w:val="0"/>
                <w:sz w:val="18"/>
                <w:szCs w:val="18"/>
              </w:rPr>
              <w:t>）</w:t>
            </w:r>
          </w:p>
        </w:tc>
        <w:tc>
          <w:tcPr>
            <w:tcW w:w="3025"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变动原因</w:t>
            </w:r>
          </w:p>
        </w:tc>
      </w:tr>
      <w:tr w:rsidR="00542470">
        <w:trPr>
          <w:trHeight w:val="315"/>
        </w:trPr>
        <w:tc>
          <w:tcPr>
            <w:tcW w:w="152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当期所得税</w:t>
            </w:r>
          </w:p>
        </w:tc>
        <w:tc>
          <w:tcPr>
            <w:tcW w:w="170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439,088</w:t>
            </w:r>
          </w:p>
        </w:tc>
        <w:tc>
          <w:tcPr>
            <w:tcW w:w="99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371,026</w:t>
            </w:r>
          </w:p>
        </w:tc>
        <w:tc>
          <w:tcPr>
            <w:tcW w:w="127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18.34</w:t>
            </w:r>
          </w:p>
        </w:tc>
        <w:tc>
          <w:tcPr>
            <w:tcW w:w="3025"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r w:rsidR="00542470">
        <w:trPr>
          <w:trHeight w:val="315"/>
        </w:trPr>
        <w:tc>
          <w:tcPr>
            <w:tcW w:w="152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递延所得税</w:t>
            </w:r>
          </w:p>
        </w:tc>
        <w:tc>
          <w:tcPr>
            <w:tcW w:w="1701"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(391,255)</w:t>
            </w:r>
          </w:p>
        </w:tc>
        <w:tc>
          <w:tcPr>
            <w:tcW w:w="99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(455,093)</w:t>
            </w:r>
          </w:p>
        </w:tc>
        <w:tc>
          <w:tcPr>
            <w:tcW w:w="1278"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(14.03)</w:t>
            </w:r>
          </w:p>
        </w:tc>
        <w:tc>
          <w:tcPr>
            <w:tcW w:w="3025"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递延所得税减少</w:t>
            </w:r>
          </w:p>
        </w:tc>
      </w:tr>
      <w:tr w:rsidR="00542470">
        <w:trPr>
          <w:trHeight w:val="315"/>
        </w:trPr>
        <w:tc>
          <w:tcPr>
            <w:tcW w:w="1526"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所得税费用合计</w:t>
            </w:r>
          </w:p>
        </w:tc>
        <w:tc>
          <w:tcPr>
            <w:tcW w:w="1701"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47,833</w:t>
            </w:r>
          </w:p>
        </w:tc>
        <w:tc>
          <w:tcPr>
            <w:tcW w:w="992"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(84,067)</w:t>
            </w:r>
          </w:p>
        </w:tc>
        <w:tc>
          <w:tcPr>
            <w:tcW w:w="1278" w:type="dxa"/>
            <w:tcBorders>
              <w:top w:val="nil"/>
              <w:left w:val="nil"/>
              <w:bottom w:val="single" w:sz="4" w:space="0" w:color="auto"/>
              <w:right w:val="nil"/>
            </w:tcBorders>
            <w:vAlign w:val="center"/>
          </w:tcPr>
          <w:p w:rsidR="00542470" w:rsidRDefault="002306A9">
            <w:pPr>
              <w:widowControl/>
              <w:jc w:val="center"/>
              <w:rPr>
                <w:rFonts w:eastAsia="方正仿宋简体"/>
                <w:b/>
                <w:kern w:val="0"/>
                <w:sz w:val="18"/>
                <w:szCs w:val="18"/>
              </w:rPr>
            </w:pPr>
            <w:r>
              <w:rPr>
                <w:rFonts w:eastAsia="方正仿宋简体"/>
                <w:b/>
                <w:kern w:val="0"/>
                <w:sz w:val="18"/>
                <w:szCs w:val="18"/>
              </w:rPr>
              <w:t>(156.90)</w:t>
            </w:r>
          </w:p>
        </w:tc>
        <w:tc>
          <w:tcPr>
            <w:tcW w:w="3025" w:type="dxa"/>
            <w:tcBorders>
              <w:top w:val="nil"/>
              <w:left w:val="nil"/>
              <w:bottom w:val="single" w:sz="4" w:space="0" w:color="auto"/>
              <w:right w:val="nil"/>
            </w:tcBorders>
            <w:vAlign w:val="center"/>
          </w:tcPr>
          <w:p w:rsidR="00542470" w:rsidRDefault="00542470">
            <w:pPr>
              <w:widowControl/>
              <w:jc w:val="center"/>
              <w:rPr>
                <w:rFonts w:eastAsia="方正仿宋简体"/>
                <w:kern w:val="0"/>
                <w:sz w:val="18"/>
                <w:szCs w:val="18"/>
              </w:rPr>
            </w:pPr>
          </w:p>
        </w:tc>
      </w:tr>
    </w:tbl>
    <w:p w:rsidR="00542470" w:rsidRDefault="002306A9">
      <w:pPr>
        <w:adjustRightInd w:val="0"/>
        <w:snapToGrid w:val="0"/>
        <w:spacing w:line="360" w:lineRule="auto"/>
        <w:jc w:val="left"/>
        <w:rPr>
          <w:rStyle w:val="N12S2Char"/>
          <w:b w:val="0"/>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542470">
      <w:pPr>
        <w:pStyle w:val="H3"/>
        <w:spacing w:before="0" w:after="0" w:line="0" w:lineRule="atLeast"/>
        <w:ind w:right="120"/>
        <w:jc w:val="right"/>
        <w:rPr>
          <w:rFonts w:ascii="方正仿宋简体" w:eastAsia="方正仿宋简体"/>
          <w:b w:val="0"/>
          <w:sz w:val="16"/>
          <w:szCs w:val="16"/>
        </w:rPr>
      </w:pPr>
    </w:p>
    <w:p w:rsidR="00542470" w:rsidRDefault="002306A9">
      <w:pPr>
        <w:pStyle w:val="11"/>
        <w:spacing w:line="360" w:lineRule="auto"/>
        <w:ind w:firstLineChars="250" w:firstLine="600"/>
        <w:outlineLvl w:val="1"/>
        <w:rPr>
          <w:rFonts w:ascii="Times New Roman" w:eastAsia="楷体_GB2312" w:hAnsi="Times New Roman"/>
          <w:bCs/>
          <w:sz w:val="24"/>
          <w:szCs w:val="24"/>
        </w:rPr>
      </w:pPr>
      <w:r>
        <w:rPr>
          <w:rFonts w:ascii="Times New Roman" w:eastAsia="楷体_GB2312" w:hAnsi="Times New Roman"/>
          <w:bCs/>
          <w:sz w:val="24"/>
          <w:szCs w:val="24"/>
        </w:rPr>
        <w:t>3.3</w:t>
      </w:r>
      <w:r>
        <w:rPr>
          <w:rFonts w:ascii="Times New Roman" w:eastAsia="楷体_GB2312" w:hAnsi="Times New Roman"/>
          <w:bCs/>
          <w:sz w:val="24"/>
          <w:szCs w:val="24"/>
        </w:rPr>
        <w:t>资产负债分析</w:t>
      </w:r>
    </w:p>
    <w:p w:rsidR="00542470" w:rsidRDefault="002306A9">
      <w:pPr>
        <w:pStyle w:val="11"/>
        <w:spacing w:line="360" w:lineRule="auto"/>
        <w:ind w:firstLineChars="250" w:firstLine="600"/>
        <w:outlineLvl w:val="2"/>
        <w:rPr>
          <w:rFonts w:ascii="Times New Roman" w:eastAsia="方正仿宋简体" w:hAnsi="Times New Roman"/>
          <w:b/>
          <w:bCs/>
          <w:sz w:val="24"/>
          <w:szCs w:val="24"/>
        </w:rPr>
      </w:pPr>
      <w:r>
        <w:rPr>
          <w:rFonts w:ascii="Times New Roman" w:eastAsia="方正仿宋简体" w:hAnsi="Times New Roman" w:hint="eastAsia"/>
          <w:b/>
          <w:bCs/>
          <w:sz w:val="24"/>
          <w:szCs w:val="24"/>
        </w:rPr>
        <w:t xml:space="preserve">3.3.1 </w:t>
      </w:r>
      <w:r>
        <w:rPr>
          <w:rFonts w:ascii="Times New Roman" w:eastAsia="方正仿宋简体" w:hAnsi="Times New Roman"/>
          <w:b/>
          <w:bCs/>
          <w:sz w:val="24"/>
          <w:szCs w:val="24"/>
        </w:rPr>
        <w:t>贷款情况</w:t>
      </w:r>
    </w:p>
    <w:p w:rsidR="00542470" w:rsidRDefault="002306A9">
      <w:pPr>
        <w:widowControl/>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hint="eastAsia"/>
          <w:bCs/>
          <w:sz w:val="24"/>
          <w:szCs w:val="24"/>
        </w:rPr>
        <w:t xml:space="preserve"> 3.3.1.1</w:t>
      </w:r>
      <w:r>
        <w:rPr>
          <w:rFonts w:ascii="Times New Roman" w:eastAsia="方正仿宋简体" w:hAnsi="Times New Roman"/>
          <w:bCs/>
          <w:sz w:val="24"/>
          <w:szCs w:val="24"/>
        </w:rPr>
        <w:t>按行业划分的贷款结构</w:t>
      </w:r>
    </w:p>
    <w:p w:rsidR="00542470" w:rsidRDefault="002306A9">
      <w:pPr>
        <w:adjustRightInd w:val="0"/>
        <w:snapToGrid w:val="0"/>
        <w:spacing w:line="360" w:lineRule="auto"/>
        <w:jc w:val="right"/>
        <w:rPr>
          <w:rStyle w:val="N12S2Char"/>
          <w:b w:val="0"/>
        </w:rPr>
      </w:pPr>
      <w:r>
        <w:rPr>
          <w:rFonts w:eastAsia="方正仿宋简体"/>
          <w:sz w:val="16"/>
          <w:szCs w:val="16"/>
        </w:rPr>
        <w:t>(</w:t>
      </w:r>
      <w:r>
        <w:rPr>
          <w:rFonts w:eastAsia="方正仿宋简体"/>
          <w:sz w:val="16"/>
          <w:szCs w:val="16"/>
        </w:rPr>
        <w:t>单位</w:t>
      </w:r>
      <w:r>
        <w:rPr>
          <w:rFonts w:eastAsia="方正仿宋简体"/>
          <w:sz w:val="16"/>
          <w:szCs w:val="16"/>
        </w:rPr>
        <w:t>:</w:t>
      </w:r>
      <w:r>
        <w:rPr>
          <w:rFonts w:eastAsia="方正仿宋简体"/>
          <w:sz w:val="16"/>
          <w:szCs w:val="16"/>
        </w:rPr>
        <w:t>人民币千元、百分比除外</w:t>
      </w:r>
      <w:r>
        <w:rPr>
          <w:rFonts w:eastAsia="方正仿宋简体"/>
          <w:sz w:val="16"/>
          <w:szCs w:val="16"/>
        </w:rPr>
        <w:t>)</w:t>
      </w:r>
    </w:p>
    <w:tbl>
      <w:tblPr>
        <w:tblW w:w="10065" w:type="dxa"/>
        <w:tblInd w:w="-601" w:type="dxa"/>
        <w:tblLayout w:type="fixed"/>
        <w:tblLook w:val="04A0" w:firstRow="1" w:lastRow="0" w:firstColumn="1" w:lastColumn="0" w:noHBand="0" w:noVBand="1"/>
      </w:tblPr>
      <w:tblGrid>
        <w:gridCol w:w="3496"/>
        <w:gridCol w:w="1306"/>
        <w:gridCol w:w="1372"/>
        <w:gridCol w:w="1503"/>
        <w:gridCol w:w="2388"/>
      </w:tblGrid>
      <w:tr w:rsidR="00542470">
        <w:trPr>
          <w:trHeight w:val="270"/>
        </w:trPr>
        <w:tc>
          <w:tcPr>
            <w:tcW w:w="3496" w:type="dxa"/>
            <w:vMerge w:val="restart"/>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行业分类</w:t>
            </w:r>
          </w:p>
        </w:tc>
        <w:tc>
          <w:tcPr>
            <w:tcW w:w="2678" w:type="dxa"/>
            <w:gridSpan w:val="2"/>
            <w:tcBorders>
              <w:top w:val="nil"/>
              <w:left w:val="nil"/>
              <w:bottom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201</w:t>
            </w:r>
            <w:r>
              <w:rPr>
                <w:rFonts w:eastAsia="方正仿宋简体" w:hint="eastAsia"/>
                <w:b/>
                <w:bCs/>
                <w:kern w:val="0"/>
                <w:sz w:val="18"/>
                <w:szCs w:val="18"/>
              </w:rPr>
              <w:t>9</w:t>
            </w:r>
            <w:r>
              <w:rPr>
                <w:rFonts w:eastAsia="方正仿宋简体"/>
                <w:b/>
                <w:bCs/>
                <w:kern w:val="0"/>
                <w:sz w:val="18"/>
                <w:szCs w:val="18"/>
              </w:rPr>
              <w:t>年</w:t>
            </w:r>
            <w:r>
              <w:rPr>
                <w:rFonts w:eastAsia="方正仿宋简体"/>
                <w:b/>
                <w:bCs/>
                <w:kern w:val="0"/>
                <w:sz w:val="18"/>
                <w:szCs w:val="18"/>
              </w:rPr>
              <w:t>12</w:t>
            </w:r>
            <w:r>
              <w:rPr>
                <w:rFonts w:eastAsia="方正仿宋简体"/>
                <w:b/>
                <w:bCs/>
                <w:kern w:val="0"/>
                <w:sz w:val="18"/>
                <w:szCs w:val="18"/>
              </w:rPr>
              <w:t>月</w:t>
            </w:r>
            <w:r>
              <w:rPr>
                <w:rFonts w:eastAsia="方正仿宋简体"/>
                <w:b/>
                <w:bCs/>
                <w:kern w:val="0"/>
                <w:sz w:val="18"/>
                <w:szCs w:val="18"/>
              </w:rPr>
              <w:t>31</w:t>
            </w:r>
            <w:r>
              <w:rPr>
                <w:rFonts w:eastAsia="方正仿宋简体"/>
                <w:b/>
                <w:bCs/>
                <w:kern w:val="0"/>
                <w:sz w:val="18"/>
                <w:szCs w:val="18"/>
              </w:rPr>
              <w:t>日</w:t>
            </w:r>
          </w:p>
        </w:tc>
        <w:tc>
          <w:tcPr>
            <w:tcW w:w="3891" w:type="dxa"/>
            <w:gridSpan w:val="2"/>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201</w:t>
            </w:r>
            <w:r>
              <w:rPr>
                <w:rFonts w:eastAsia="方正仿宋简体" w:hint="eastAsia"/>
                <w:b/>
                <w:bCs/>
                <w:color w:val="000000"/>
                <w:kern w:val="0"/>
                <w:sz w:val="18"/>
                <w:szCs w:val="18"/>
              </w:rPr>
              <w:t>8</w:t>
            </w:r>
            <w:r>
              <w:rPr>
                <w:rFonts w:eastAsia="方正仿宋简体"/>
                <w:b/>
                <w:bCs/>
                <w:color w:val="000000"/>
                <w:kern w:val="0"/>
                <w:sz w:val="18"/>
                <w:szCs w:val="18"/>
              </w:rPr>
              <w:t>年</w:t>
            </w:r>
            <w:r>
              <w:rPr>
                <w:rFonts w:eastAsia="方正仿宋简体"/>
                <w:b/>
                <w:bCs/>
                <w:color w:val="000000"/>
                <w:kern w:val="0"/>
                <w:sz w:val="18"/>
                <w:szCs w:val="18"/>
              </w:rPr>
              <w:t>12</w:t>
            </w:r>
            <w:r>
              <w:rPr>
                <w:rFonts w:eastAsia="方正仿宋简体"/>
                <w:b/>
                <w:bCs/>
                <w:color w:val="000000"/>
                <w:kern w:val="0"/>
                <w:sz w:val="18"/>
                <w:szCs w:val="18"/>
              </w:rPr>
              <w:t>月</w:t>
            </w:r>
            <w:r>
              <w:rPr>
                <w:rFonts w:eastAsia="方正仿宋简体"/>
                <w:b/>
                <w:bCs/>
                <w:color w:val="000000"/>
                <w:kern w:val="0"/>
                <w:sz w:val="18"/>
                <w:szCs w:val="18"/>
              </w:rPr>
              <w:t>31</w:t>
            </w:r>
            <w:r>
              <w:rPr>
                <w:rFonts w:eastAsia="方正仿宋简体"/>
                <w:b/>
                <w:bCs/>
                <w:color w:val="000000"/>
                <w:kern w:val="0"/>
                <w:sz w:val="18"/>
                <w:szCs w:val="18"/>
              </w:rPr>
              <w:t>日</w:t>
            </w:r>
          </w:p>
        </w:tc>
      </w:tr>
      <w:tr w:rsidR="00542470">
        <w:trPr>
          <w:trHeight w:val="270"/>
        </w:trPr>
        <w:tc>
          <w:tcPr>
            <w:tcW w:w="3496" w:type="dxa"/>
            <w:vMerge/>
            <w:tcBorders>
              <w:top w:val="nil"/>
              <w:left w:val="nil"/>
              <w:bottom w:val="nil"/>
              <w:right w:val="nil"/>
            </w:tcBorders>
            <w:shd w:val="clear" w:color="auto" w:fill="C0C0C0"/>
            <w:vAlign w:val="center"/>
          </w:tcPr>
          <w:p w:rsidR="00542470" w:rsidRDefault="00542470">
            <w:pPr>
              <w:widowControl/>
              <w:jc w:val="left"/>
              <w:rPr>
                <w:b/>
                <w:bCs/>
                <w:color w:val="000000"/>
                <w:kern w:val="0"/>
                <w:sz w:val="18"/>
                <w:szCs w:val="18"/>
              </w:rPr>
            </w:pPr>
          </w:p>
        </w:tc>
        <w:tc>
          <w:tcPr>
            <w:tcW w:w="1306" w:type="dxa"/>
            <w:tcBorders>
              <w:top w:val="nil"/>
              <w:left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金额</w:t>
            </w:r>
          </w:p>
        </w:tc>
        <w:tc>
          <w:tcPr>
            <w:tcW w:w="1372" w:type="dxa"/>
            <w:tcBorders>
              <w:top w:val="nil"/>
              <w:left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占比（</w:t>
            </w:r>
            <w:r>
              <w:rPr>
                <w:rFonts w:eastAsia="方正仿宋简体"/>
                <w:b/>
                <w:bCs/>
                <w:kern w:val="0"/>
                <w:sz w:val="18"/>
                <w:szCs w:val="18"/>
              </w:rPr>
              <w:t>%</w:t>
            </w:r>
            <w:r>
              <w:rPr>
                <w:rFonts w:eastAsia="方正仿宋简体"/>
                <w:b/>
                <w:bCs/>
                <w:kern w:val="0"/>
                <w:sz w:val="18"/>
                <w:szCs w:val="18"/>
              </w:rPr>
              <w:t>）</w:t>
            </w:r>
          </w:p>
        </w:tc>
        <w:tc>
          <w:tcPr>
            <w:tcW w:w="1503" w:type="dxa"/>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金额</w:t>
            </w:r>
          </w:p>
        </w:tc>
        <w:tc>
          <w:tcPr>
            <w:tcW w:w="2388" w:type="dxa"/>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占比（</w:t>
            </w:r>
            <w:r>
              <w:rPr>
                <w:rFonts w:eastAsia="方正仿宋简体"/>
                <w:b/>
                <w:bCs/>
                <w:color w:val="000000"/>
                <w:kern w:val="0"/>
                <w:sz w:val="18"/>
                <w:szCs w:val="18"/>
              </w:rPr>
              <w:t>%</w:t>
            </w:r>
            <w:r>
              <w:rPr>
                <w:rFonts w:eastAsia="方正仿宋简体"/>
                <w:b/>
                <w:bCs/>
                <w:color w:val="000000"/>
                <w:kern w:val="0"/>
                <w:sz w:val="18"/>
                <w:szCs w:val="18"/>
              </w:rPr>
              <w:t>）</w:t>
            </w:r>
          </w:p>
        </w:tc>
      </w:tr>
      <w:tr w:rsidR="00542470">
        <w:trPr>
          <w:trHeight w:val="294"/>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公共管理、社会保障和社会组织</w:t>
            </w:r>
          </w:p>
        </w:tc>
        <w:tc>
          <w:tcPr>
            <w:tcW w:w="1306"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635,659</w:t>
            </w:r>
          </w:p>
        </w:tc>
        <w:tc>
          <w:tcPr>
            <w:tcW w:w="1372"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0.46</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7,166,273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6.16</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lastRenderedPageBreak/>
              <w:t>制造业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5,043,305</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3.67</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7,120,101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6.12</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批发和零售业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11,069,059</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8.06</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5,193,550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4.46</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建筑业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13,299,567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9.68</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2,720,847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2.34</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房地产业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6,753,873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4.91</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4,910,698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4.22</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教育</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1,499,807</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1.09</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1,073,630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0.92</w:t>
            </w:r>
          </w:p>
        </w:tc>
      </w:tr>
      <w:tr w:rsidR="00542470">
        <w:trPr>
          <w:trHeight w:val="305"/>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电力、热力、燃气及水生产和供应业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3,545,283</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2.58</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992,814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0.85</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租赁和商务服务业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14,160,107</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10.30</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24,874,661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21.37</w:t>
            </w:r>
          </w:p>
        </w:tc>
      </w:tr>
      <w:tr w:rsidR="00542470">
        <w:trPr>
          <w:trHeight w:val="336"/>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交通运输、仓储和邮政业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7,040,377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5.12</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3,344,217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2.87</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采矿业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558,417</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0.41</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787,383</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0.68</w:t>
            </w:r>
          </w:p>
        </w:tc>
      </w:tr>
      <w:tr w:rsidR="00542470">
        <w:trPr>
          <w:trHeight w:val="282"/>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水利、环境和公共设施管理业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10,277,227</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7.48</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7,429,984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6.38</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卫生和社会工作</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1,399,400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1.02</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1,398,756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1.20</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文化、体育和娱乐业</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192,807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0.14</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572,790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0.49</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其他</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4,215,463</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3.07</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2,385,307</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2.05</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贴现</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21,006,450</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15.29</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18,004,778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15.47</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个人贷款</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36,717,663</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26.72</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28,426,054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24.42</w:t>
            </w:r>
          </w:p>
        </w:tc>
      </w:tr>
      <w:tr w:rsidR="00542470">
        <w:trPr>
          <w:trHeight w:val="270"/>
        </w:trPr>
        <w:tc>
          <w:tcPr>
            <w:tcW w:w="3496"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合计</w:t>
            </w:r>
          </w:p>
        </w:tc>
        <w:tc>
          <w:tcPr>
            <w:tcW w:w="1306"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137,414,464 </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100.00</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 xml:space="preserve"> 116,401,843 </w:t>
            </w:r>
          </w:p>
        </w:tc>
        <w:tc>
          <w:tcPr>
            <w:tcW w:w="2388" w:type="dxa"/>
            <w:tcBorders>
              <w:top w:val="nil"/>
              <w:left w:val="nil"/>
              <w:bottom w:val="single" w:sz="4" w:space="0" w:color="auto"/>
              <w:right w:val="nil"/>
            </w:tcBorders>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100.00</w:t>
            </w:r>
          </w:p>
        </w:tc>
      </w:tr>
    </w:tbl>
    <w:p w:rsidR="00542470" w:rsidRDefault="002306A9">
      <w:pPr>
        <w:adjustRightInd w:val="0"/>
        <w:snapToGrid w:val="0"/>
        <w:spacing w:line="360" w:lineRule="auto"/>
        <w:ind w:leftChars="100" w:left="210"/>
        <w:jc w:val="left"/>
        <w:rPr>
          <w:rFonts w:eastAsia="方正仿宋简体"/>
          <w:sz w:val="16"/>
          <w:szCs w:val="16"/>
        </w:rPr>
      </w:pPr>
      <w:r>
        <w:rPr>
          <w:rFonts w:eastAsia="方正仿宋简体"/>
          <w:sz w:val="16"/>
          <w:szCs w:val="16"/>
        </w:rPr>
        <w:t>注：以上指标为</w:t>
      </w:r>
      <w:r>
        <w:rPr>
          <w:rFonts w:eastAsia="方正仿宋简体" w:hint="eastAsia"/>
          <w:sz w:val="16"/>
          <w:szCs w:val="16"/>
        </w:rPr>
        <w:t>本公司</w:t>
      </w:r>
      <w:r>
        <w:rPr>
          <w:rFonts w:eastAsia="方正仿宋简体"/>
          <w:sz w:val="16"/>
          <w:szCs w:val="16"/>
        </w:rPr>
        <w:t>数据，不含本集团子公司昭通昭阳富滇村镇银行和老中银行的数据。</w:t>
      </w:r>
    </w:p>
    <w:p w:rsidR="00542470" w:rsidRDefault="00542470">
      <w:pPr>
        <w:adjustRightInd w:val="0"/>
        <w:snapToGrid w:val="0"/>
        <w:spacing w:line="360" w:lineRule="auto"/>
        <w:jc w:val="right"/>
        <w:rPr>
          <w:rFonts w:eastAsia="方正仿宋简体"/>
          <w:sz w:val="16"/>
          <w:szCs w:val="16"/>
        </w:rPr>
      </w:pPr>
    </w:p>
    <w:p w:rsidR="00542470" w:rsidRDefault="002306A9">
      <w:pPr>
        <w:widowControl/>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hint="eastAsia"/>
          <w:bCs/>
          <w:sz w:val="24"/>
          <w:szCs w:val="24"/>
        </w:rPr>
        <w:t xml:space="preserve">3.3.1.2 </w:t>
      </w:r>
      <w:r>
        <w:rPr>
          <w:rFonts w:ascii="Times New Roman" w:eastAsia="方正仿宋简体" w:hAnsi="Times New Roman"/>
          <w:bCs/>
          <w:sz w:val="24"/>
          <w:szCs w:val="24"/>
        </w:rPr>
        <w:t>按担保方式划分的贷款分布情况</w:t>
      </w:r>
    </w:p>
    <w:p w:rsidR="00542470" w:rsidRDefault="002306A9">
      <w:pPr>
        <w:adjustRightInd w:val="0"/>
        <w:snapToGrid w:val="0"/>
        <w:spacing w:line="360" w:lineRule="auto"/>
        <w:jc w:val="right"/>
        <w:rPr>
          <w:rStyle w:val="N12S2Char"/>
          <w:b w:val="0"/>
        </w:rPr>
      </w:pPr>
      <w:r>
        <w:rPr>
          <w:rFonts w:eastAsia="方正仿宋简体"/>
          <w:sz w:val="16"/>
          <w:szCs w:val="16"/>
        </w:rPr>
        <w:t>(</w:t>
      </w:r>
      <w:r>
        <w:rPr>
          <w:rFonts w:eastAsia="方正仿宋简体"/>
          <w:sz w:val="16"/>
          <w:szCs w:val="16"/>
        </w:rPr>
        <w:t>单位</w:t>
      </w:r>
      <w:r>
        <w:rPr>
          <w:rFonts w:eastAsia="方正仿宋简体"/>
          <w:sz w:val="16"/>
          <w:szCs w:val="16"/>
        </w:rPr>
        <w:t>:</w:t>
      </w:r>
      <w:r>
        <w:rPr>
          <w:rFonts w:eastAsia="方正仿宋简体"/>
          <w:sz w:val="16"/>
          <w:szCs w:val="16"/>
        </w:rPr>
        <w:t>人民币千元、百分比除外</w:t>
      </w:r>
      <w:r>
        <w:rPr>
          <w:rFonts w:eastAsia="方正仿宋简体"/>
          <w:sz w:val="16"/>
          <w:szCs w:val="16"/>
        </w:rPr>
        <w:t>)</w:t>
      </w:r>
    </w:p>
    <w:tbl>
      <w:tblPr>
        <w:tblW w:w="10065" w:type="dxa"/>
        <w:tblInd w:w="-601" w:type="dxa"/>
        <w:tblLayout w:type="fixed"/>
        <w:tblLook w:val="04A0" w:firstRow="1" w:lastRow="0" w:firstColumn="1" w:lastColumn="0" w:noHBand="0" w:noVBand="1"/>
      </w:tblPr>
      <w:tblGrid>
        <w:gridCol w:w="2714"/>
        <w:gridCol w:w="1668"/>
        <w:gridCol w:w="1372"/>
        <w:gridCol w:w="1503"/>
        <w:gridCol w:w="2808"/>
      </w:tblGrid>
      <w:tr w:rsidR="00542470">
        <w:trPr>
          <w:trHeight w:val="90"/>
        </w:trPr>
        <w:tc>
          <w:tcPr>
            <w:tcW w:w="2714" w:type="dxa"/>
            <w:vMerge w:val="restart"/>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担保方式</w:t>
            </w:r>
          </w:p>
        </w:tc>
        <w:tc>
          <w:tcPr>
            <w:tcW w:w="3040" w:type="dxa"/>
            <w:gridSpan w:val="2"/>
            <w:tcBorders>
              <w:top w:val="nil"/>
              <w:left w:val="nil"/>
              <w:bottom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201</w:t>
            </w:r>
            <w:r>
              <w:rPr>
                <w:rFonts w:eastAsia="方正仿宋简体" w:hint="eastAsia"/>
                <w:b/>
                <w:bCs/>
                <w:kern w:val="0"/>
                <w:sz w:val="18"/>
                <w:szCs w:val="18"/>
              </w:rPr>
              <w:t>9</w:t>
            </w:r>
            <w:r>
              <w:rPr>
                <w:rFonts w:eastAsia="方正仿宋简体"/>
                <w:b/>
                <w:bCs/>
                <w:kern w:val="0"/>
                <w:sz w:val="18"/>
                <w:szCs w:val="18"/>
              </w:rPr>
              <w:t>年</w:t>
            </w:r>
            <w:r>
              <w:rPr>
                <w:rFonts w:eastAsia="方正仿宋简体"/>
                <w:b/>
                <w:bCs/>
                <w:kern w:val="0"/>
                <w:sz w:val="18"/>
                <w:szCs w:val="18"/>
              </w:rPr>
              <w:t>12</w:t>
            </w:r>
            <w:r>
              <w:rPr>
                <w:rFonts w:eastAsia="方正仿宋简体"/>
                <w:b/>
                <w:bCs/>
                <w:kern w:val="0"/>
                <w:sz w:val="18"/>
                <w:szCs w:val="18"/>
              </w:rPr>
              <w:t>月</w:t>
            </w:r>
            <w:r>
              <w:rPr>
                <w:rFonts w:eastAsia="方正仿宋简体"/>
                <w:b/>
                <w:bCs/>
                <w:kern w:val="0"/>
                <w:sz w:val="18"/>
                <w:szCs w:val="18"/>
              </w:rPr>
              <w:t>31</w:t>
            </w:r>
            <w:r>
              <w:rPr>
                <w:rFonts w:eastAsia="方正仿宋简体"/>
                <w:b/>
                <w:bCs/>
                <w:kern w:val="0"/>
                <w:sz w:val="18"/>
                <w:szCs w:val="18"/>
              </w:rPr>
              <w:t>日</w:t>
            </w:r>
          </w:p>
        </w:tc>
        <w:tc>
          <w:tcPr>
            <w:tcW w:w="4311" w:type="dxa"/>
            <w:gridSpan w:val="2"/>
            <w:tcBorders>
              <w:top w:val="nil"/>
              <w:left w:val="nil"/>
              <w:bottom w:val="nil"/>
              <w:right w:val="nil"/>
            </w:tcBorders>
            <w:shd w:val="clear" w:color="auto" w:fill="C0C0C0"/>
            <w:vAlign w:val="center"/>
          </w:tcPr>
          <w:p w:rsidR="00542470" w:rsidRDefault="002306A9">
            <w:pPr>
              <w:widowControl/>
              <w:jc w:val="center"/>
              <w:rPr>
                <w:rFonts w:eastAsia="方正仿宋简体"/>
                <w:b/>
                <w:bCs/>
                <w:color w:val="000000"/>
                <w:kern w:val="0"/>
                <w:sz w:val="18"/>
                <w:szCs w:val="18"/>
              </w:rPr>
            </w:pPr>
            <w:r>
              <w:rPr>
                <w:rFonts w:eastAsia="方正仿宋简体"/>
                <w:b/>
                <w:bCs/>
                <w:color w:val="000000"/>
                <w:kern w:val="0"/>
                <w:sz w:val="18"/>
                <w:szCs w:val="18"/>
              </w:rPr>
              <w:t>201</w:t>
            </w:r>
            <w:r>
              <w:rPr>
                <w:rFonts w:eastAsia="方正仿宋简体" w:hint="eastAsia"/>
                <w:b/>
                <w:bCs/>
                <w:color w:val="000000"/>
                <w:kern w:val="0"/>
                <w:sz w:val="18"/>
                <w:szCs w:val="18"/>
              </w:rPr>
              <w:t>8</w:t>
            </w:r>
            <w:r>
              <w:rPr>
                <w:rFonts w:eastAsia="方正仿宋简体"/>
                <w:b/>
                <w:bCs/>
                <w:color w:val="000000"/>
                <w:kern w:val="0"/>
                <w:sz w:val="18"/>
                <w:szCs w:val="18"/>
              </w:rPr>
              <w:t>年</w:t>
            </w:r>
            <w:r>
              <w:rPr>
                <w:rFonts w:eastAsia="方正仿宋简体"/>
                <w:b/>
                <w:bCs/>
                <w:color w:val="000000"/>
                <w:kern w:val="0"/>
                <w:sz w:val="18"/>
                <w:szCs w:val="18"/>
              </w:rPr>
              <w:t>12</w:t>
            </w:r>
            <w:r>
              <w:rPr>
                <w:rFonts w:eastAsia="方正仿宋简体"/>
                <w:b/>
                <w:bCs/>
                <w:color w:val="000000"/>
                <w:kern w:val="0"/>
                <w:sz w:val="18"/>
                <w:szCs w:val="18"/>
              </w:rPr>
              <w:t>月</w:t>
            </w:r>
            <w:r>
              <w:rPr>
                <w:rFonts w:eastAsia="方正仿宋简体"/>
                <w:b/>
                <w:bCs/>
                <w:color w:val="000000"/>
                <w:kern w:val="0"/>
                <w:sz w:val="18"/>
                <w:szCs w:val="18"/>
              </w:rPr>
              <w:t>31</w:t>
            </w:r>
            <w:r>
              <w:rPr>
                <w:rFonts w:eastAsia="方正仿宋简体"/>
                <w:b/>
                <w:bCs/>
                <w:color w:val="000000"/>
                <w:kern w:val="0"/>
                <w:sz w:val="18"/>
                <w:szCs w:val="18"/>
              </w:rPr>
              <w:t>日</w:t>
            </w:r>
          </w:p>
        </w:tc>
      </w:tr>
      <w:tr w:rsidR="00542470">
        <w:trPr>
          <w:trHeight w:val="270"/>
        </w:trPr>
        <w:tc>
          <w:tcPr>
            <w:tcW w:w="2714" w:type="dxa"/>
            <w:vMerge/>
            <w:tcBorders>
              <w:top w:val="nil"/>
              <w:left w:val="nil"/>
              <w:bottom w:val="nil"/>
              <w:right w:val="nil"/>
            </w:tcBorders>
            <w:shd w:val="clear" w:color="auto" w:fill="C0C0C0"/>
            <w:vAlign w:val="center"/>
          </w:tcPr>
          <w:p w:rsidR="00542470" w:rsidRDefault="00542470">
            <w:pPr>
              <w:widowControl/>
              <w:jc w:val="left"/>
              <w:rPr>
                <w:rFonts w:eastAsia="方正仿宋简体"/>
                <w:color w:val="000000"/>
                <w:kern w:val="0"/>
                <w:sz w:val="18"/>
                <w:szCs w:val="18"/>
              </w:rPr>
            </w:pPr>
          </w:p>
        </w:tc>
        <w:tc>
          <w:tcPr>
            <w:tcW w:w="1668" w:type="dxa"/>
            <w:tcBorders>
              <w:top w:val="nil"/>
              <w:left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金额</w:t>
            </w:r>
          </w:p>
        </w:tc>
        <w:tc>
          <w:tcPr>
            <w:tcW w:w="1372" w:type="dxa"/>
            <w:tcBorders>
              <w:top w:val="nil"/>
              <w:left w:val="nil"/>
              <w:right w:val="nil"/>
            </w:tcBorders>
            <w:shd w:val="clear" w:color="auto" w:fill="C0C0C0"/>
            <w:vAlign w:val="center"/>
          </w:tcPr>
          <w:p w:rsidR="00542470" w:rsidRDefault="002306A9">
            <w:pPr>
              <w:widowControl/>
              <w:jc w:val="center"/>
              <w:rPr>
                <w:rFonts w:eastAsia="方正仿宋简体"/>
                <w:b/>
                <w:bCs/>
                <w:kern w:val="0"/>
                <w:sz w:val="18"/>
                <w:szCs w:val="18"/>
              </w:rPr>
            </w:pPr>
            <w:r>
              <w:rPr>
                <w:rFonts w:eastAsia="方正仿宋简体"/>
                <w:b/>
                <w:bCs/>
                <w:kern w:val="0"/>
                <w:sz w:val="18"/>
                <w:szCs w:val="18"/>
              </w:rPr>
              <w:t>占比（</w:t>
            </w:r>
            <w:r>
              <w:rPr>
                <w:rFonts w:eastAsia="方正仿宋简体"/>
                <w:b/>
                <w:bCs/>
                <w:kern w:val="0"/>
                <w:sz w:val="18"/>
                <w:szCs w:val="18"/>
              </w:rPr>
              <w:t>%</w:t>
            </w:r>
            <w:r>
              <w:rPr>
                <w:rFonts w:eastAsia="方正仿宋简体"/>
                <w:b/>
                <w:bCs/>
                <w:kern w:val="0"/>
                <w:sz w:val="18"/>
                <w:szCs w:val="18"/>
              </w:rPr>
              <w:t>）</w:t>
            </w:r>
          </w:p>
        </w:tc>
        <w:tc>
          <w:tcPr>
            <w:tcW w:w="1503" w:type="dxa"/>
            <w:tcBorders>
              <w:top w:val="nil"/>
              <w:left w:val="nil"/>
              <w:bottom w:val="nil"/>
              <w:right w:val="nil"/>
            </w:tcBorders>
            <w:shd w:val="clear" w:color="auto" w:fill="C0C0C0"/>
            <w:vAlign w:val="center"/>
          </w:tcPr>
          <w:p w:rsidR="00542470" w:rsidRDefault="002306A9">
            <w:pPr>
              <w:widowControl/>
              <w:jc w:val="center"/>
              <w:rPr>
                <w:rFonts w:eastAsia="方正仿宋简体"/>
                <w:b/>
                <w:color w:val="000000"/>
                <w:kern w:val="0"/>
                <w:sz w:val="18"/>
                <w:szCs w:val="18"/>
              </w:rPr>
            </w:pPr>
            <w:r>
              <w:rPr>
                <w:rFonts w:eastAsia="方正仿宋简体"/>
                <w:b/>
                <w:color w:val="000000"/>
                <w:kern w:val="0"/>
                <w:sz w:val="18"/>
                <w:szCs w:val="18"/>
              </w:rPr>
              <w:t>金额</w:t>
            </w:r>
          </w:p>
        </w:tc>
        <w:tc>
          <w:tcPr>
            <w:tcW w:w="2808" w:type="dxa"/>
            <w:tcBorders>
              <w:top w:val="nil"/>
              <w:left w:val="nil"/>
              <w:bottom w:val="nil"/>
              <w:right w:val="nil"/>
            </w:tcBorders>
            <w:shd w:val="clear" w:color="auto" w:fill="C0C0C0"/>
            <w:vAlign w:val="center"/>
          </w:tcPr>
          <w:p w:rsidR="00542470" w:rsidRDefault="002306A9">
            <w:pPr>
              <w:widowControl/>
              <w:jc w:val="center"/>
              <w:rPr>
                <w:rFonts w:eastAsia="方正仿宋简体"/>
                <w:b/>
                <w:color w:val="000000"/>
                <w:kern w:val="0"/>
                <w:sz w:val="18"/>
                <w:szCs w:val="18"/>
              </w:rPr>
            </w:pPr>
            <w:r>
              <w:rPr>
                <w:rFonts w:eastAsia="方正仿宋简体"/>
                <w:b/>
                <w:color w:val="000000"/>
                <w:kern w:val="0"/>
                <w:sz w:val="18"/>
                <w:szCs w:val="18"/>
              </w:rPr>
              <w:t>占比（</w:t>
            </w:r>
            <w:r>
              <w:rPr>
                <w:rFonts w:eastAsia="方正仿宋简体"/>
                <w:b/>
                <w:color w:val="000000"/>
                <w:kern w:val="0"/>
                <w:sz w:val="18"/>
                <w:szCs w:val="18"/>
              </w:rPr>
              <w:t>%</w:t>
            </w:r>
            <w:r>
              <w:rPr>
                <w:rFonts w:eastAsia="方正仿宋简体"/>
                <w:b/>
                <w:color w:val="000000"/>
                <w:kern w:val="0"/>
                <w:sz w:val="18"/>
                <w:szCs w:val="18"/>
              </w:rPr>
              <w:t>）</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信用贷款</w:t>
            </w:r>
          </w:p>
        </w:tc>
        <w:tc>
          <w:tcPr>
            <w:tcW w:w="166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19,683,589</w:t>
            </w:r>
          </w:p>
        </w:tc>
        <w:tc>
          <w:tcPr>
            <w:tcW w:w="1372"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14.32</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12,899,180</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11.08</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lastRenderedPageBreak/>
              <w:t>保证贷款</w:t>
            </w:r>
          </w:p>
        </w:tc>
        <w:tc>
          <w:tcPr>
            <w:tcW w:w="1668"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39,441,608</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28.70</w:t>
            </w:r>
          </w:p>
        </w:tc>
        <w:tc>
          <w:tcPr>
            <w:tcW w:w="1503" w:type="dxa"/>
            <w:tcBorders>
              <w:top w:val="nil"/>
              <w:left w:val="nil"/>
              <w:bottom w:val="single" w:sz="4" w:space="0" w:color="auto"/>
              <w:right w:val="nil"/>
            </w:tcBorders>
            <w:vAlign w:val="center"/>
          </w:tcPr>
          <w:p w:rsidR="00542470" w:rsidRDefault="002306A9">
            <w:pPr>
              <w:widowControl/>
              <w:rPr>
                <w:rFonts w:eastAsia="方正仿宋简体"/>
                <w:bCs/>
                <w:kern w:val="0"/>
                <w:sz w:val="18"/>
                <w:szCs w:val="18"/>
              </w:rPr>
            </w:pPr>
            <w:r>
              <w:rPr>
                <w:rFonts w:eastAsia="方正仿宋简体"/>
                <w:bCs/>
                <w:kern w:val="0"/>
                <w:sz w:val="18"/>
                <w:szCs w:val="18"/>
              </w:rPr>
              <w:t xml:space="preserve">   30,000,626</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25.77</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抵押贷款</w:t>
            </w:r>
          </w:p>
        </w:tc>
        <w:tc>
          <w:tcPr>
            <w:tcW w:w="1668"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45,295,584</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32.96</w:t>
            </w:r>
          </w:p>
        </w:tc>
        <w:tc>
          <w:tcPr>
            <w:tcW w:w="1503" w:type="dxa"/>
            <w:tcBorders>
              <w:top w:val="nil"/>
              <w:left w:val="nil"/>
              <w:bottom w:val="single" w:sz="4" w:space="0" w:color="auto"/>
              <w:right w:val="nil"/>
            </w:tcBorders>
            <w:vAlign w:val="center"/>
          </w:tcPr>
          <w:p w:rsidR="00542470" w:rsidRDefault="002306A9">
            <w:pPr>
              <w:widowControl/>
              <w:rPr>
                <w:rFonts w:eastAsia="方正仿宋简体"/>
                <w:bCs/>
                <w:kern w:val="0"/>
                <w:sz w:val="18"/>
                <w:szCs w:val="18"/>
              </w:rPr>
            </w:pPr>
            <w:r>
              <w:rPr>
                <w:rFonts w:eastAsia="方正仿宋简体"/>
                <w:bCs/>
                <w:kern w:val="0"/>
                <w:sz w:val="18"/>
                <w:szCs w:val="18"/>
              </w:rPr>
              <w:t xml:space="preserve">   43,157,562</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37.08</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质押贷款</w:t>
            </w:r>
          </w:p>
        </w:tc>
        <w:tc>
          <w:tcPr>
            <w:tcW w:w="1668"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11,987,235</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8.72</w:t>
            </w:r>
          </w:p>
        </w:tc>
        <w:tc>
          <w:tcPr>
            <w:tcW w:w="1503" w:type="dxa"/>
            <w:tcBorders>
              <w:top w:val="nil"/>
              <w:left w:val="nil"/>
              <w:bottom w:val="single" w:sz="4" w:space="0" w:color="auto"/>
              <w:right w:val="nil"/>
            </w:tcBorders>
            <w:vAlign w:val="center"/>
          </w:tcPr>
          <w:p w:rsidR="00542470" w:rsidRDefault="002306A9">
            <w:pPr>
              <w:widowControl/>
              <w:jc w:val="left"/>
              <w:textAlignment w:val="center"/>
              <w:rPr>
                <w:rFonts w:eastAsia="方正仿宋简体"/>
                <w:bCs/>
                <w:kern w:val="0"/>
                <w:sz w:val="18"/>
                <w:szCs w:val="18"/>
              </w:rPr>
            </w:pPr>
            <w:r>
              <w:rPr>
                <w:rFonts w:eastAsia="方正仿宋简体"/>
                <w:bCs/>
                <w:kern w:val="0"/>
                <w:sz w:val="18"/>
                <w:szCs w:val="18"/>
              </w:rPr>
              <w:t xml:space="preserve">   12,339,697</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10.60</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票据贴现</w:t>
            </w:r>
          </w:p>
        </w:tc>
        <w:tc>
          <w:tcPr>
            <w:tcW w:w="1668"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21,006,450</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15.29</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18,004,778</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15.47</w:t>
            </w:r>
          </w:p>
        </w:tc>
      </w:tr>
      <w:tr w:rsidR="00542470">
        <w:trPr>
          <w:trHeight w:val="270"/>
        </w:trPr>
        <w:tc>
          <w:tcPr>
            <w:tcW w:w="2714" w:type="dxa"/>
            <w:tcBorders>
              <w:top w:val="nil"/>
              <w:left w:val="nil"/>
              <w:bottom w:val="single" w:sz="4" w:space="0" w:color="auto"/>
              <w:right w:val="nil"/>
            </w:tcBorders>
            <w:vAlign w:val="center"/>
          </w:tcPr>
          <w:p w:rsidR="00542470" w:rsidRDefault="002306A9">
            <w:pPr>
              <w:widowControl/>
              <w:jc w:val="left"/>
              <w:rPr>
                <w:rFonts w:eastAsia="方正仿宋简体"/>
                <w:color w:val="000000"/>
                <w:kern w:val="0"/>
                <w:sz w:val="18"/>
                <w:szCs w:val="18"/>
              </w:rPr>
            </w:pPr>
            <w:r>
              <w:rPr>
                <w:rFonts w:eastAsia="方正仿宋简体"/>
                <w:color w:val="000000"/>
                <w:kern w:val="0"/>
                <w:sz w:val="18"/>
                <w:szCs w:val="18"/>
              </w:rPr>
              <w:t>各项贷款总额</w:t>
            </w:r>
          </w:p>
        </w:tc>
        <w:tc>
          <w:tcPr>
            <w:tcW w:w="1668"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hint="eastAsia"/>
                <w:bCs/>
                <w:kern w:val="0"/>
                <w:sz w:val="18"/>
                <w:szCs w:val="18"/>
              </w:rPr>
              <w:t>137,414,464</w:t>
            </w:r>
          </w:p>
        </w:tc>
        <w:tc>
          <w:tcPr>
            <w:tcW w:w="1372" w:type="dxa"/>
            <w:tcBorders>
              <w:top w:val="single" w:sz="4" w:space="0" w:color="auto"/>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100.00</w:t>
            </w:r>
          </w:p>
        </w:tc>
        <w:tc>
          <w:tcPr>
            <w:tcW w:w="1503"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116,401,843</w:t>
            </w:r>
          </w:p>
        </w:tc>
        <w:tc>
          <w:tcPr>
            <w:tcW w:w="2808" w:type="dxa"/>
            <w:tcBorders>
              <w:top w:val="nil"/>
              <w:left w:val="nil"/>
              <w:bottom w:val="single" w:sz="4" w:space="0" w:color="auto"/>
              <w:right w:val="nil"/>
            </w:tcBorders>
            <w:vAlign w:val="center"/>
          </w:tcPr>
          <w:p w:rsidR="00542470" w:rsidRDefault="002306A9">
            <w:pPr>
              <w:widowControl/>
              <w:jc w:val="center"/>
              <w:rPr>
                <w:rFonts w:eastAsia="方正仿宋简体"/>
                <w:bCs/>
                <w:kern w:val="0"/>
                <w:sz w:val="18"/>
                <w:szCs w:val="18"/>
              </w:rPr>
            </w:pPr>
            <w:r>
              <w:rPr>
                <w:rFonts w:eastAsia="方正仿宋简体"/>
                <w:bCs/>
                <w:kern w:val="0"/>
                <w:sz w:val="18"/>
                <w:szCs w:val="18"/>
              </w:rPr>
              <w:t>100.00</w:t>
            </w:r>
          </w:p>
        </w:tc>
      </w:tr>
    </w:tbl>
    <w:p w:rsidR="00542470" w:rsidRDefault="002306A9">
      <w:pPr>
        <w:adjustRightInd w:val="0"/>
        <w:snapToGrid w:val="0"/>
        <w:spacing w:line="360" w:lineRule="auto"/>
        <w:ind w:leftChars="100" w:left="210"/>
        <w:jc w:val="left"/>
        <w:rPr>
          <w:rFonts w:eastAsia="方正仿宋简体"/>
          <w:sz w:val="16"/>
          <w:szCs w:val="16"/>
        </w:rPr>
      </w:pPr>
      <w:r>
        <w:rPr>
          <w:rFonts w:eastAsia="方正仿宋简体"/>
          <w:sz w:val="16"/>
          <w:szCs w:val="16"/>
        </w:rPr>
        <w:t>注：以上指标为</w:t>
      </w:r>
      <w:r>
        <w:rPr>
          <w:rFonts w:eastAsia="方正仿宋简体" w:hint="eastAsia"/>
          <w:sz w:val="16"/>
          <w:szCs w:val="16"/>
        </w:rPr>
        <w:t>本公司</w:t>
      </w:r>
      <w:r>
        <w:rPr>
          <w:rFonts w:eastAsia="方正仿宋简体"/>
          <w:sz w:val="16"/>
          <w:szCs w:val="16"/>
        </w:rPr>
        <w:t>数据，不含本集团子公司昭通昭阳富滇村镇银行和老中银行的数据。</w:t>
      </w:r>
    </w:p>
    <w:p w:rsidR="00542470" w:rsidRDefault="002306A9">
      <w:pPr>
        <w:widowControl/>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hint="eastAsia"/>
          <w:bCs/>
          <w:sz w:val="24"/>
          <w:szCs w:val="24"/>
        </w:rPr>
        <w:t xml:space="preserve">3.3.1.3 </w:t>
      </w:r>
      <w:r>
        <w:rPr>
          <w:rFonts w:ascii="Times New Roman" w:eastAsia="方正仿宋简体" w:hAnsi="Times New Roman" w:hint="eastAsia"/>
          <w:bCs/>
          <w:sz w:val="24"/>
          <w:szCs w:val="24"/>
        </w:rPr>
        <w:t>贷款主要地区分布情况</w:t>
      </w:r>
    </w:p>
    <w:p w:rsidR="00542470" w:rsidRDefault="002306A9">
      <w:pPr>
        <w:adjustRightInd w:val="0"/>
        <w:snapToGrid w:val="0"/>
        <w:spacing w:line="360" w:lineRule="auto"/>
        <w:jc w:val="right"/>
        <w:rPr>
          <w:rStyle w:val="N12S2Char"/>
          <w:b w:val="0"/>
        </w:rPr>
      </w:pPr>
      <w:r>
        <w:rPr>
          <w:rFonts w:eastAsia="方正仿宋简体"/>
          <w:sz w:val="16"/>
          <w:szCs w:val="16"/>
        </w:rPr>
        <w:t>(</w:t>
      </w:r>
      <w:r>
        <w:rPr>
          <w:rFonts w:eastAsia="方正仿宋简体"/>
          <w:sz w:val="16"/>
          <w:szCs w:val="16"/>
        </w:rPr>
        <w:t>单位</w:t>
      </w:r>
      <w:r>
        <w:rPr>
          <w:rFonts w:eastAsia="方正仿宋简体"/>
          <w:sz w:val="16"/>
          <w:szCs w:val="16"/>
        </w:rPr>
        <w:t>:</w:t>
      </w:r>
      <w:r>
        <w:rPr>
          <w:rFonts w:eastAsia="方正仿宋简体"/>
          <w:sz w:val="16"/>
          <w:szCs w:val="16"/>
        </w:rPr>
        <w:t>人民币千元、百分比除外</w:t>
      </w:r>
      <w:r>
        <w:rPr>
          <w:rFonts w:eastAsia="方正仿宋简体"/>
          <w:sz w:val="16"/>
          <w:szCs w:val="16"/>
        </w:rPr>
        <w:t>)</w:t>
      </w:r>
    </w:p>
    <w:tbl>
      <w:tblPr>
        <w:tblW w:w="9995" w:type="dxa"/>
        <w:jc w:val="center"/>
        <w:tblBorders>
          <w:top w:val="single" w:sz="8" w:space="0" w:color="8064A2"/>
          <w:bottom w:val="single" w:sz="8" w:space="0" w:color="8064A2"/>
        </w:tblBorders>
        <w:tblLayout w:type="fixed"/>
        <w:tblLook w:val="04A0" w:firstRow="1" w:lastRow="0" w:firstColumn="1" w:lastColumn="0" w:noHBand="0" w:noVBand="1"/>
      </w:tblPr>
      <w:tblGrid>
        <w:gridCol w:w="1824"/>
        <w:gridCol w:w="1673"/>
        <w:gridCol w:w="1886"/>
        <w:gridCol w:w="2314"/>
        <w:gridCol w:w="383"/>
        <w:gridCol w:w="1915"/>
      </w:tblGrid>
      <w:tr w:rsidR="00542470">
        <w:trPr>
          <w:trHeight w:val="90"/>
          <w:jc w:val="center"/>
        </w:trPr>
        <w:tc>
          <w:tcPr>
            <w:tcW w:w="1824" w:type="dxa"/>
            <w:vMerge w:val="restart"/>
            <w:tcBorders>
              <w:top w:val="nil"/>
              <w:bottom w:val="nil"/>
              <w:right w:val="nil"/>
            </w:tcBorders>
            <w:shd w:val="clear" w:color="auto" w:fill="C0C0C0"/>
            <w:vAlign w:val="center"/>
          </w:tcPr>
          <w:p w:rsidR="00542470" w:rsidRDefault="002306A9">
            <w:pPr>
              <w:widowControl/>
              <w:adjustRightInd w:val="0"/>
              <w:snapToGrid w:val="0"/>
              <w:jc w:val="center"/>
              <w:rPr>
                <w:rFonts w:eastAsia="方正仿宋简体"/>
                <w:b/>
                <w:kern w:val="0"/>
                <w:sz w:val="18"/>
                <w:szCs w:val="18"/>
              </w:rPr>
            </w:pPr>
            <w:r>
              <w:rPr>
                <w:rFonts w:eastAsia="方正仿宋简体"/>
                <w:b/>
                <w:kern w:val="0"/>
                <w:sz w:val="18"/>
                <w:szCs w:val="18"/>
              </w:rPr>
              <w:t>项目</w:t>
            </w:r>
          </w:p>
        </w:tc>
        <w:tc>
          <w:tcPr>
            <w:tcW w:w="3559" w:type="dxa"/>
            <w:gridSpan w:val="2"/>
            <w:tcBorders>
              <w:top w:val="nil"/>
              <w:left w:val="nil"/>
              <w:bottom w:val="nil"/>
              <w:right w:val="nil"/>
            </w:tcBorders>
            <w:shd w:val="clear" w:color="auto" w:fill="C0C0C0"/>
            <w:vAlign w:val="center"/>
          </w:tcPr>
          <w:p w:rsidR="00542470" w:rsidRDefault="002306A9">
            <w:pPr>
              <w:widowControl/>
              <w:adjustRightInd w:val="0"/>
              <w:snapToGrid w:val="0"/>
              <w:jc w:val="center"/>
              <w:rPr>
                <w:rFonts w:eastAsia="方正仿宋简体"/>
                <w:b/>
                <w:kern w:val="0"/>
                <w:sz w:val="18"/>
                <w:szCs w:val="18"/>
              </w:rPr>
            </w:pPr>
            <w:r>
              <w:rPr>
                <w:rFonts w:eastAsia="方正仿宋简体"/>
                <w:b/>
                <w:kern w:val="0"/>
                <w:sz w:val="18"/>
                <w:szCs w:val="18"/>
              </w:rPr>
              <w:t>201</w:t>
            </w:r>
            <w:r>
              <w:rPr>
                <w:rFonts w:eastAsia="方正仿宋简体" w:hint="eastAsia"/>
                <w:b/>
                <w:kern w:val="0"/>
                <w:sz w:val="18"/>
                <w:szCs w:val="18"/>
              </w:rPr>
              <w:t>9</w:t>
            </w:r>
            <w:r>
              <w:rPr>
                <w:rFonts w:eastAsia="方正仿宋简体"/>
                <w:b/>
                <w:kern w:val="0"/>
                <w:sz w:val="18"/>
                <w:szCs w:val="18"/>
              </w:rPr>
              <w:t>年</w:t>
            </w:r>
            <w:r>
              <w:rPr>
                <w:rFonts w:eastAsia="方正仿宋简体"/>
                <w:b/>
                <w:kern w:val="0"/>
                <w:sz w:val="18"/>
                <w:szCs w:val="18"/>
              </w:rPr>
              <w:t>12</w:t>
            </w:r>
            <w:r>
              <w:rPr>
                <w:rFonts w:eastAsia="方正仿宋简体"/>
                <w:b/>
                <w:kern w:val="0"/>
                <w:sz w:val="18"/>
                <w:szCs w:val="18"/>
              </w:rPr>
              <w:t>月</w:t>
            </w:r>
            <w:r>
              <w:rPr>
                <w:rFonts w:eastAsia="方正仿宋简体"/>
                <w:b/>
                <w:kern w:val="0"/>
                <w:sz w:val="18"/>
                <w:szCs w:val="18"/>
              </w:rPr>
              <w:t>31</w:t>
            </w:r>
            <w:r>
              <w:rPr>
                <w:rFonts w:eastAsia="方正仿宋简体"/>
                <w:b/>
                <w:kern w:val="0"/>
                <w:sz w:val="18"/>
                <w:szCs w:val="18"/>
              </w:rPr>
              <w:t>日</w:t>
            </w:r>
          </w:p>
        </w:tc>
        <w:tc>
          <w:tcPr>
            <w:tcW w:w="4612" w:type="dxa"/>
            <w:gridSpan w:val="3"/>
            <w:tcBorders>
              <w:top w:val="nil"/>
              <w:left w:val="nil"/>
              <w:bottom w:val="nil"/>
            </w:tcBorders>
            <w:shd w:val="clear" w:color="auto" w:fill="C0C0C0"/>
            <w:vAlign w:val="center"/>
          </w:tcPr>
          <w:p w:rsidR="00542470" w:rsidRDefault="002306A9">
            <w:pPr>
              <w:widowControl/>
              <w:adjustRightInd w:val="0"/>
              <w:snapToGrid w:val="0"/>
              <w:jc w:val="center"/>
              <w:rPr>
                <w:rFonts w:eastAsia="方正仿宋简体"/>
                <w:b/>
                <w:kern w:val="0"/>
                <w:sz w:val="18"/>
                <w:szCs w:val="18"/>
              </w:rPr>
            </w:pPr>
            <w:r>
              <w:rPr>
                <w:rFonts w:eastAsia="方正仿宋简体"/>
                <w:b/>
                <w:kern w:val="0"/>
                <w:sz w:val="18"/>
                <w:szCs w:val="18"/>
              </w:rPr>
              <w:t>201</w:t>
            </w:r>
            <w:r>
              <w:rPr>
                <w:rFonts w:eastAsia="方正仿宋简体" w:hint="eastAsia"/>
                <w:b/>
                <w:kern w:val="0"/>
                <w:sz w:val="18"/>
                <w:szCs w:val="18"/>
              </w:rPr>
              <w:t>8</w:t>
            </w:r>
            <w:r>
              <w:rPr>
                <w:rFonts w:eastAsia="方正仿宋简体"/>
                <w:b/>
                <w:kern w:val="0"/>
                <w:sz w:val="18"/>
                <w:szCs w:val="18"/>
              </w:rPr>
              <w:t>年</w:t>
            </w:r>
            <w:r>
              <w:rPr>
                <w:rFonts w:eastAsia="方正仿宋简体"/>
                <w:b/>
                <w:kern w:val="0"/>
                <w:sz w:val="18"/>
                <w:szCs w:val="18"/>
              </w:rPr>
              <w:t>12</w:t>
            </w:r>
            <w:r>
              <w:rPr>
                <w:rFonts w:eastAsia="方正仿宋简体"/>
                <w:b/>
                <w:kern w:val="0"/>
                <w:sz w:val="18"/>
                <w:szCs w:val="18"/>
              </w:rPr>
              <w:t>月</w:t>
            </w:r>
            <w:r>
              <w:rPr>
                <w:rFonts w:eastAsia="方正仿宋简体"/>
                <w:b/>
                <w:kern w:val="0"/>
                <w:sz w:val="18"/>
                <w:szCs w:val="18"/>
              </w:rPr>
              <w:t>31</w:t>
            </w:r>
            <w:r>
              <w:rPr>
                <w:rFonts w:eastAsia="方正仿宋简体"/>
                <w:b/>
                <w:kern w:val="0"/>
                <w:sz w:val="18"/>
                <w:szCs w:val="18"/>
              </w:rPr>
              <w:t>日</w:t>
            </w:r>
          </w:p>
        </w:tc>
      </w:tr>
      <w:tr w:rsidR="00542470">
        <w:trPr>
          <w:trHeight w:val="303"/>
          <w:jc w:val="center"/>
        </w:trPr>
        <w:tc>
          <w:tcPr>
            <w:tcW w:w="1824" w:type="dxa"/>
            <w:vMerge/>
            <w:tcBorders>
              <w:top w:val="nil"/>
              <w:bottom w:val="nil"/>
              <w:right w:val="nil"/>
            </w:tcBorders>
            <w:shd w:val="clear" w:color="auto" w:fill="C0C0C0"/>
            <w:vAlign w:val="center"/>
          </w:tcPr>
          <w:p w:rsidR="00542470" w:rsidRDefault="00542470">
            <w:pPr>
              <w:widowControl/>
              <w:adjustRightInd w:val="0"/>
              <w:snapToGrid w:val="0"/>
              <w:jc w:val="center"/>
              <w:rPr>
                <w:rFonts w:eastAsia="方正仿宋简体"/>
                <w:b/>
                <w:kern w:val="0"/>
                <w:sz w:val="18"/>
                <w:szCs w:val="18"/>
              </w:rPr>
            </w:pPr>
          </w:p>
        </w:tc>
        <w:tc>
          <w:tcPr>
            <w:tcW w:w="1673" w:type="dxa"/>
            <w:tcBorders>
              <w:top w:val="nil"/>
              <w:left w:val="nil"/>
              <w:bottom w:val="nil"/>
              <w:right w:val="nil"/>
            </w:tcBorders>
            <w:shd w:val="clear" w:color="auto" w:fill="C0C0C0"/>
            <w:vAlign w:val="center"/>
          </w:tcPr>
          <w:p w:rsidR="00542470" w:rsidRDefault="002306A9">
            <w:pPr>
              <w:widowControl/>
              <w:adjustRightInd w:val="0"/>
              <w:snapToGrid w:val="0"/>
              <w:jc w:val="center"/>
              <w:rPr>
                <w:rFonts w:eastAsia="方正仿宋简体"/>
                <w:b/>
                <w:kern w:val="0"/>
                <w:sz w:val="18"/>
                <w:szCs w:val="18"/>
              </w:rPr>
            </w:pPr>
            <w:r>
              <w:rPr>
                <w:rFonts w:eastAsia="方正仿宋简体"/>
                <w:b/>
                <w:kern w:val="0"/>
                <w:sz w:val="18"/>
                <w:szCs w:val="18"/>
              </w:rPr>
              <w:t>金额</w:t>
            </w:r>
          </w:p>
        </w:tc>
        <w:tc>
          <w:tcPr>
            <w:tcW w:w="1886" w:type="dxa"/>
            <w:tcBorders>
              <w:top w:val="nil"/>
              <w:left w:val="nil"/>
              <w:bottom w:val="nil"/>
              <w:right w:val="nil"/>
            </w:tcBorders>
            <w:shd w:val="clear" w:color="auto" w:fill="C0C0C0"/>
            <w:vAlign w:val="center"/>
          </w:tcPr>
          <w:p w:rsidR="00542470" w:rsidRDefault="002306A9">
            <w:pPr>
              <w:widowControl/>
              <w:adjustRightInd w:val="0"/>
              <w:snapToGrid w:val="0"/>
              <w:rPr>
                <w:rFonts w:eastAsia="方正仿宋简体"/>
                <w:b/>
                <w:kern w:val="0"/>
                <w:sz w:val="18"/>
                <w:szCs w:val="18"/>
              </w:rPr>
            </w:pPr>
            <w:r>
              <w:rPr>
                <w:rFonts w:eastAsia="方正仿宋简体"/>
                <w:b/>
                <w:kern w:val="0"/>
                <w:sz w:val="18"/>
                <w:szCs w:val="18"/>
              </w:rPr>
              <w:t>占总额百分比（</w:t>
            </w:r>
            <w:r>
              <w:rPr>
                <w:rFonts w:eastAsia="方正仿宋简体"/>
                <w:b/>
                <w:kern w:val="0"/>
                <w:sz w:val="18"/>
                <w:szCs w:val="18"/>
              </w:rPr>
              <w:t>%</w:t>
            </w:r>
            <w:r>
              <w:rPr>
                <w:rFonts w:eastAsia="方正仿宋简体"/>
                <w:b/>
                <w:kern w:val="0"/>
                <w:sz w:val="18"/>
                <w:szCs w:val="18"/>
              </w:rPr>
              <w:t>）</w:t>
            </w:r>
          </w:p>
        </w:tc>
        <w:tc>
          <w:tcPr>
            <w:tcW w:w="2314" w:type="dxa"/>
            <w:tcBorders>
              <w:top w:val="nil"/>
              <w:left w:val="nil"/>
              <w:bottom w:val="nil"/>
              <w:right w:val="nil"/>
            </w:tcBorders>
            <w:shd w:val="clear" w:color="auto" w:fill="C0C0C0"/>
            <w:vAlign w:val="center"/>
          </w:tcPr>
          <w:p w:rsidR="00542470" w:rsidRDefault="002306A9">
            <w:pPr>
              <w:widowControl/>
              <w:adjustRightInd w:val="0"/>
              <w:snapToGrid w:val="0"/>
              <w:jc w:val="center"/>
              <w:rPr>
                <w:rFonts w:eastAsia="方正仿宋简体"/>
                <w:b/>
                <w:kern w:val="0"/>
                <w:sz w:val="18"/>
                <w:szCs w:val="18"/>
              </w:rPr>
            </w:pPr>
            <w:r>
              <w:rPr>
                <w:rFonts w:eastAsia="方正仿宋简体"/>
                <w:b/>
                <w:kern w:val="0"/>
                <w:sz w:val="18"/>
                <w:szCs w:val="18"/>
              </w:rPr>
              <w:t>金额</w:t>
            </w:r>
          </w:p>
        </w:tc>
        <w:tc>
          <w:tcPr>
            <w:tcW w:w="2298" w:type="dxa"/>
            <w:gridSpan w:val="2"/>
            <w:tcBorders>
              <w:top w:val="nil"/>
              <w:left w:val="nil"/>
              <w:bottom w:val="nil"/>
            </w:tcBorders>
            <w:shd w:val="clear" w:color="auto" w:fill="C0C0C0"/>
            <w:vAlign w:val="center"/>
          </w:tcPr>
          <w:p w:rsidR="00542470" w:rsidRDefault="002306A9">
            <w:pPr>
              <w:widowControl/>
              <w:adjustRightInd w:val="0"/>
              <w:snapToGrid w:val="0"/>
              <w:rPr>
                <w:rFonts w:eastAsia="方正仿宋简体"/>
                <w:b/>
                <w:kern w:val="0"/>
                <w:sz w:val="18"/>
                <w:szCs w:val="18"/>
              </w:rPr>
            </w:pPr>
            <w:r>
              <w:rPr>
                <w:rFonts w:eastAsia="方正仿宋简体"/>
                <w:b/>
                <w:kern w:val="0"/>
                <w:sz w:val="18"/>
                <w:szCs w:val="18"/>
              </w:rPr>
              <w:t>占总额百分比（</w:t>
            </w:r>
            <w:r>
              <w:rPr>
                <w:rFonts w:eastAsia="方正仿宋简体"/>
                <w:b/>
                <w:kern w:val="0"/>
                <w:sz w:val="18"/>
                <w:szCs w:val="18"/>
              </w:rPr>
              <w:t>%</w:t>
            </w:r>
            <w:r>
              <w:rPr>
                <w:rFonts w:eastAsia="方正仿宋简体"/>
                <w:b/>
                <w:kern w:val="0"/>
                <w:sz w:val="18"/>
                <w:szCs w:val="18"/>
              </w:rPr>
              <w:t>）</w:t>
            </w:r>
          </w:p>
        </w:tc>
      </w:tr>
      <w:tr w:rsidR="00542470">
        <w:trPr>
          <w:trHeight w:val="303"/>
          <w:jc w:val="center"/>
        </w:trPr>
        <w:tc>
          <w:tcPr>
            <w:tcW w:w="1824" w:type="dxa"/>
            <w:tcBorders>
              <w:top w:val="nil"/>
              <w:bottom w:val="single" w:sz="2" w:space="0" w:color="auto"/>
            </w:tcBorders>
            <w:vAlign w:val="center"/>
          </w:tcPr>
          <w:p w:rsidR="00542470" w:rsidRDefault="002306A9">
            <w:pPr>
              <w:widowControl/>
              <w:jc w:val="center"/>
              <w:rPr>
                <w:rFonts w:ascii="方正仿宋简体" w:eastAsia="方正仿宋简体"/>
                <w:bCs/>
                <w:kern w:val="0"/>
                <w:sz w:val="18"/>
                <w:szCs w:val="18"/>
              </w:rPr>
            </w:pPr>
            <w:r>
              <w:rPr>
                <w:rFonts w:ascii="方正仿宋简体" w:eastAsia="方正仿宋简体" w:hint="eastAsia"/>
                <w:color w:val="000000"/>
                <w:kern w:val="0"/>
                <w:sz w:val="18"/>
                <w:szCs w:val="18"/>
              </w:rPr>
              <w:t>云南省</w:t>
            </w:r>
          </w:p>
        </w:tc>
        <w:tc>
          <w:tcPr>
            <w:tcW w:w="1673" w:type="dxa"/>
            <w:tcBorders>
              <w:top w:val="nil"/>
              <w:bottom w:val="single" w:sz="2" w:space="0" w:color="auto"/>
            </w:tcBorders>
            <w:vAlign w:val="center"/>
          </w:tcPr>
          <w:p w:rsidR="00542470" w:rsidRDefault="002306A9">
            <w:pPr>
              <w:widowControl/>
              <w:jc w:val="center"/>
              <w:rPr>
                <w:bCs/>
                <w:kern w:val="0"/>
                <w:sz w:val="18"/>
                <w:szCs w:val="18"/>
              </w:rPr>
            </w:pPr>
            <w:r>
              <w:rPr>
                <w:rFonts w:hint="eastAsia"/>
                <w:bCs/>
                <w:kern w:val="0"/>
                <w:sz w:val="18"/>
                <w:szCs w:val="18"/>
              </w:rPr>
              <w:t>127,727,293</w:t>
            </w:r>
          </w:p>
        </w:tc>
        <w:tc>
          <w:tcPr>
            <w:tcW w:w="1886" w:type="dxa"/>
            <w:tcBorders>
              <w:top w:val="nil"/>
              <w:bottom w:val="single" w:sz="2" w:space="0" w:color="auto"/>
            </w:tcBorders>
            <w:vAlign w:val="center"/>
          </w:tcPr>
          <w:p w:rsidR="00542470" w:rsidRDefault="002306A9">
            <w:pPr>
              <w:widowControl/>
              <w:jc w:val="center"/>
              <w:rPr>
                <w:bCs/>
                <w:kern w:val="0"/>
                <w:sz w:val="18"/>
                <w:szCs w:val="18"/>
              </w:rPr>
            </w:pPr>
            <w:r>
              <w:rPr>
                <w:rFonts w:hint="eastAsia"/>
                <w:bCs/>
                <w:kern w:val="0"/>
                <w:sz w:val="18"/>
                <w:szCs w:val="18"/>
              </w:rPr>
              <w:t>92.95</w:t>
            </w:r>
          </w:p>
        </w:tc>
        <w:tc>
          <w:tcPr>
            <w:tcW w:w="2697" w:type="dxa"/>
            <w:gridSpan w:val="2"/>
            <w:tcBorders>
              <w:top w:val="nil"/>
              <w:bottom w:val="single" w:sz="2" w:space="0" w:color="auto"/>
            </w:tcBorders>
            <w:vAlign w:val="center"/>
          </w:tcPr>
          <w:p w:rsidR="00542470" w:rsidRDefault="002306A9">
            <w:pPr>
              <w:widowControl/>
              <w:jc w:val="center"/>
              <w:rPr>
                <w:rFonts w:eastAsia="仿宋_GB2312"/>
                <w:bCs/>
                <w:kern w:val="0"/>
                <w:sz w:val="18"/>
                <w:szCs w:val="18"/>
              </w:rPr>
            </w:pPr>
            <w:r>
              <w:rPr>
                <w:bCs/>
                <w:kern w:val="0"/>
                <w:sz w:val="18"/>
                <w:szCs w:val="18"/>
              </w:rPr>
              <w:t>110,215,954</w:t>
            </w:r>
          </w:p>
        </w:tc>
        <w:tc>
          <w:tcPr>
            <w:tcW w:w="1915" w:type="dxa"/>
            <w:tcBorders>
              <w:top w:val="nil"/>
              <w:bottom w:val="single" w:sz="2" w:space="0" w:color="auto"/>
            </w:tcBorders>
            <w:vAlign w:val="center"/>
          </w:tcPr>
          <w:p w:rsidR="00542470" w:rsidRDefault="002306A9">
            <w:pPr>
              <w:widowControl/>
              <w:jc w:val="center"/>
              <w:rPr>
                <w:bCs/>
                <w:kern w:val="0"/>
                <w:sz w:val="18"/>
                <w:szCs w:val="18"/>
              </w:rPr>
            </w:pPr>
            <w:r>
              <w:rPr>
                <w:bCs/>
                <w:kern w:val="0"/>
                <w:sz w:val="18"/>
                <w:szCs w:val="18"/>
              </w:rPr>
              <w:t>94.68</w:t>
            </w:r>
          </w:p>
        </w:tc>
      </w:tr>
      <w:tr w:rsidR="00542470">
        <w:trPr>
          <w:trHeight w:val="303"/>
          <w:jc w:val="center"/>
        </w:trPr>
        <w:tc>
          <w:tcPr>
            <w:tcW w:w="1824" w:type="dxa"/>
            <w:tcBorders>
              <w:top w:val="single" w:sz="2" w:space="0" w:color="auto"/>
              <w:left w:val="nil"/>
              <w:bottom w:val="single" w:sz="2" w:space="0" w:color="auto"/>
              <w:right w:val="nil"/>
            </w:tcBorders>
            <w:vAlign w:val="center"/>
          </w:tcPr>
          <w:p w:rsidR="00542470" w:rsidRDefault="002306A9">
            <w:pPr>
              <w:widowControl/>
              <w:jc w:val="center"/>
              <w:rPr>
                <w:rFonts w:ascii="方正仿宋简体" w:eastAsia="方正仿宋简体"/>
                <w:bCs/>
                <w:kern w:val="0"/>
                <w:sz w:val="18"/>
                <w:szCs w:val="18"/>
              </w:rPr>
            </w:pPr>
            <w:r>
              <w:rPr>
                <w:rFonts w:ascii="方正仿宋简体" w:eastAsia="方正仿宋简体" w:hint="eastAsia"/>
                <w:color w:val="000000"/>
                <w:kern w:val="0"/>
                <w:sz w:val="18"/>
                <w:szCs w:val="18"/>
              </w:rPr>
              <w:t>重庆市</w:t>
            </w:r>
          </w:p>
        </w:tc>
        <w:tc>
          <w:tcPr>
            <w:tcW w:w="1673" w:type="dxa"/>
            <w:tcBorders>
              <w:top w:val="single" w:sz="2" w:space="0" w:color="auto"/>
              <w:left w:val="nil"/>
              <w:bottom w:val="single" w:sz="2" w:space="0" w:color="auto"/>
              <w:right w:val="nil"/>
            </w:tcBorders>
            <w:vAlign w:val="center"/>
          </w:tcPr>
          <w:p w:rsidR="00542470" w:rsidRDefault="002306A9">
            <w:pPr>
              <w:widowControl/>
              <w:jc w:val="center"/>
              <w:rPr>
                <w:bCs/>
                <w:kern w:val="0"/>
                <w:sz w:val="18"/>
                <w:szCs w:val="18"/>
              </w:rPr>
            </w:pPr>
            <w:r>
              <w:rPr>
                <w:rFonts w:hint="eastAsia"/>
                <w:bCs/>
                <w:kern w:val="0"/>
                <w:sz w:val="18"/>
                <w:szCs w:val="18"/>
              </w:rPr>
              <w:t>9,687,171</w:t>
            </w:r>
          </w:p>
        </w:tc>
        <w:tc>
          <w:tcPr>
            <w:tcW w:w="1886" w:type="dxa"/>
            <w:tcBorders>
              <w:top w:val="single" w:sz="2" w:space="0" w:color="auto"/>
              <w:left w:val="nil"/>
              <w:bottom w:val="single" w:sz="2" w:space="0" w:color="auto"/>
              <w:right w:val="nil"/>
            </w:tcBorders>
            <w:vAlign w:val="center"/>
          </w:tcPr>
          <w:p w:rsidR="00542470" w:rsidRDefault="002306A9">
            <w:pPr>
              <w:widowControl/>
              <w:jc w:val="center"/>
              <w:rPr>
                <w:bCs/>
                <w:kern w:val="0"/>
                <w:sz w:val="18"/>
                <w:szCs w:val="18"/>
              </w:rPr>
            </w:pPr>
            <w:r>
              <w:rPr>
                <w:rFonts w:hint="eastAsia"/>
                <w:bCs/>
                <w:kern w:val="0"/>
                <w:sz w:val="18"/>
                <w:szCs w:val="18"/>
              </w:rPr>
              <w:t>7.05</w:t>
            </w:r>
          </w:p>
        </w:tc>
        <w:tc>
          <w:tcPr>
            <w:tcW w:w="2697" w:type="dxa"/>
            <w:gridSpan w:val="2"/>
            <w:tcBorders>
              <w:top w:val="single" w:sz="2" w:space="0" w:color="auto"/>
              <w:left w:val="nil"/>
              <w:bottom w:val="single" w:sz="2" w:space="0" w:color="auto"/>
              <w:right w:val="nil"/>
            </w:tcBorders>
            <w:vAlign w:val="center"/>
          </w:tcPr>
          <w:p w:rsidR="00542470" w:rsidRDefault="002306A9">
            <w:pPr>
              <w:widowControl/>
              <w:jc w:val="center"/>
              <w:rPr>
                <w:rFonts w:eastAsia="仿宋_GB2312"/>
                <w:bCs/>
                <w:kern w:val="0"/>
                <w:sz w:val="18"/>
                <w:szCs w:val="18"/>
              </w:rPr>
            </w:pPr>
            <w:r>
              <w:rPr>
                <w:bCs/>
                <w:kern w:val="0"/>
                <w:sz w:val="18"/>
                <w:szCs w:val="18"/>
              </w:rPr>
              <w:t>6,185,889</w:t>
            </w:r>
          </w:p>
        </w:tc>
        <w:tc>
          <w:tcPr>
            <w:tcW w:w="1915" w:type="dxa"/>
            <w:tcBorders>
              <w:top w:val="single" w:sz="2" w:space="0" w:color="auto"/>
              <w:left w:val="nil"/>
              <w:bottom w:val="single" w:sz="2" w:space="0" w:color="auto"/>
              <w:right w:val="nil"/>
            </w:tcBorders>
            <w:vAlign w:val="center"/>
          </w:tcPr>
          <w:p w:rsidR="00542470" w:rsidRDefault="002306A9">
            <w:pPr>
              <w:widowControl/>
              <w:jc w:val="center"/>
              <w:rPr>
                <w:bCs/>
                <w:kern w:val="0"/>
                <w:sz w:val="18"/>
                <w:szCs w:val="18"/>
              </w:rPr>
            </w:pPr>
            <w:r>
              <w:rPr>
                <w:bCs/>
                <w:kern w:val="0"/>
                <w:sz w:val="18"/>
                <w:szCs w:val="18"/>
              </w:rPr>
              <w:t>5.32</w:t>
            </w:r>
          </w:p>
        </w:tc>
      </w:tr>
      <w:tr w:rsidR="00542470">
        <w:trPr>
          <w:trHeight w:val="303"/>
          <w:jc w:val="center"/>
        </w:trPr>
        <w:tc>
          <w:tcPr>
            <w:tcW w:w="1824" w:type="dxa"/>
            <w:tcBorders>
              <w:top w:val="single" w:sz="2" w:space="0" w:color="auto"/>
              <w:left w:val="nil"/>
              <w:bottom w:val="single" w:sz="2" w:space="0" w:color="auto"/>
              <w:right w:val="nil"/>
            </w:tcBorders>
            <w:vAlign w:val="center"/>
          </w:tcPr>
          <w:p w:rsidR="00542470" w:rsidRDefault="002306A9">
            <w:pPr>
              <w:widowControl/>
              <w:adjustRightInd w:val="0"/>
              <w:snapToGrid w:val="0"/>
              <w:jc w:val="center"/>
              <w:rPr>
                <w:rFonts w:ascii="方正仿宋简体" w:eastAsia="方正仿宋简体"/>
                <w:b/>
                <w:kern w:val="0"/>
                <w:sz w:val="18"/>
                <w:szCs w:val="18"/>
              </w:rPr>
            </w:pPr>
            <w:r>
              <w:rPr>
                <w:rFonts w:ascii="方正仿宋简体" w:eastAsia="方正仿宋简体" w:hint="eastAsia"/>
                <w:b/>
                <w:kern w:val="0"/>
                <w:sz w:val="18"/>
                <w:szCs w:val="18"/>
              </w:rPr>
              <w:t>总计</w:t>
            </w:r>
          </w:p>
        </w:tc>
        <w:tc>
          <w:tcPr>
            <w:tcW w:w="1673" w:type="dxa"/>
            <w:tcBorders>
              <w:top w:val="single" w:sz="2" w:space="0" w:color="auto"/>
              <w:left w:val="nil"/>
              <w:bottom w:val="single" w:sz="2" w:space="0" w:color="auto"/>
              <w:right w:val="nil"/>
            </w:tcBorders>
            <w:vAlign w:val="center"/>
          </w:tcPr>
          <w:p w:rsidR="00542470" w:rsidRDefault="002306A9">
            <w:pPr>
              <w:widowControl/>
              <w:jc w:val="center"/>
              <w:rPr>
                <w:bCs/>
                <w:kern w:val="0"/>
                <w:sz w:val="18"/>
                <w:szCs w:val="18"/>
              </w:rPr>
            </w:pPr>
            <w:r>
              <w:rPr>
                <w:rFonts w:hint="eastAsia"/>
                <w:bCs/>
                <w:kern w:val="0"/>
                <w:sz w:val="18"/>
                <w:szCs w:val="18"/>
              </w:rPr>
              <w:t>137,414,464</w:t>
            </w:r>
          </w:p>
        </w:tc>
        <w:tc>
          <w:tcPr>
            <w:tcW w:w="1886" w:type="dxa"/>
            <w:tcBorders>
              <w:top w:val="single" w:sz="2" w:space="0" w:color="auto"/>
              <w:left w:val="nil"/>
              <w:bottom w:val="single" w:sz="2" w:space="0" w:color="auto"/>
              <w:right w:val="nil"/>
            </w:tcBorders>
            <w:vAlign w:val="center"/>
          </w:tcPr>
          <w:p w:rsidR="00542470" w:rsidRDefault="002306A9">
            <w:pPr>
              <w:widowControl/>
              <w:jc w:val="center"/>
              <w:rPr>
                <w:bCs/>
                <w:kern w:val="0"/>
                <w:sz w:val="18"/>
                <w:szCs w:val="18"/>
              </w:rPr>
            </w:pPr>
            <w:r>
              <w:rPr>
                <w:bCs/>
                <w:kern w:val="0"/>
                <w:sz w:val="18"/>
                <w:szCs w:val="18"/>
              </w:rPr>
              <w:t>100.00</w:t>
            </w:r>
          </w:p>
        </w:tc>
        <w:tc>
          <w:tcPr>
            <w:tcW w:w="2697" w:type="dxa"/>
            <w:gridSpan w:val="2"/>
            <w:tcBorders>
              <w:top w:val="single" w:sz="2" w:space="0" w:color="auto"/>
              <w:left w:val="nil"/>
              <w:bottom w:val="single" w:sz="2" w:space="0" w:color="auto"/>
              <w:right w:val="nil"/>
            </w:tcBorders>
            <w:vAlign w:val="center"/>
          </w:tcPr>
          <w:p w:rsidR="00542470" w:rsidRDefault="002306A9">
            <w:pPr>
              <w:widowControl/>
              <w:jc w:val="center"/>
              <w:rPr>
                <w:rFonts w:eastAsia="仿宋_GB2312"/>
                <w:kern w:val="0"/>
                <w:sz w:val="18"/>
                <w:szCs w:val="18"/>
              </w:rPr>
            </w:pPr>
            <w:r>
              <w:rPr>
                <w:kern w:val="0"/>
                <w:sz w:val="18"/>
                <w:szCs w:val="18"/>
              </w:rPr>
              <w:t>116,401,843</w:t>
            </w:r>
          </w:p>
        </w:tc>
        <w:tc>
          <w:tcPr>
            <w:tcW w:w="1915" w:type="dxa"/>
            <w:tcBorders>
              <w:top w:val="single" w:sz="2" w:space="0" w:color="auto"/>
              <w:left w:val="nil"/>
              <w:bottom w:val="single" w:sz="2" w:space="0" w:color="auto"/>
              <w:right w:val="nil"/>
            </w:tcBorders>
            <w:vAlign w:val="center"/>
          </w:tcPr>
          <w:p w:rsidR="00542470" w:rsidRDefault="002306A9">
            <w:pPr>
              <w:widowControl/>
              <w:jc w:val="center"/>
              <w:rPr>
                <w:rFonts w:eastAsia="仿宋_GB2312"/>
                <w:kern w:val="0"/>
                <w:sz w:val="18"/>
                <w:szCs w:val="18"/>
              </w:rPr>
            </w:pPr>
            <w:r>
              <w:rPr>
                <w:rFonts w:eastAsia="仿宋_GB2312"/>
                <w:kern w:val="0"/>
                <w:sz w:val="18"/>
                <w:szCs w:val="18"/>
              </w:rPr>
              <w:t>100.00</w:t>
            </w:r>
          </w:p>
        </w:tc>
      </w:tr>
    </w:tbl>
    <w:p w:rsidR="00542470" w:rsidRDefault="002306A9">
      <w:pPr>
        <w:adjustRightInd w:val="0"/>
        <w:snapToGrid w:val="0"/>
        <w:spacing w:line="360" w:lineRule="auto"/>
        <w:ind w:leftChars="100" w:left="210"/>
        <w:jc w:val="left"/>
        <w:rPr>
          <w:rStyle w:val="N12S2Char"/>
          <w:rFonts w:eastAsia="方正仿宋简体"/>
          <w:b w:val="0"/>
          <w:sz w:val="16"/>
          <w:szCs w:val="16"/>
        </w:rPr>
      </w:pPr>
      <w:r>
        <w:rPr>
          <w:rFonts w:eastAsia="方正仿宋简体"/>
          <w:sz w:val="16"/>
          <w:szCs w:val="16"/>
        </w:rPr>
        <w:t>注：以上指标为</w:t>
      </w:r>
      <w:r>
        <w:rPr>
          <w:rFonts w:eastAsia="方正仿宋简体" w:hint="eastAsia"/>
          <w:sz w:val="16"/>
          <w:szCs w:val="16"/>
        </w:rPr>
        <w:t>本公司</w:t>
      </w:r>
      <w:r>
        <w:rPr>
          <w:rFonts w:eastAsia="方正仿宋简体"/>
          <w:sz w:val="16"/>
          <w:szCs w:val="16"/>
        </w:rPr>
        <w:t>数据，不含本集团子公司昭通昭阳富滇村镇银行和老中银行的数据。</w:t>
      </w:r>
    </w:p>
    <w:p w:rsidR="00542470" w:rsidRDefault="00542470">
      <w:pPr>
        <w:adjustRightInd w:val="0"/>
        <w:snapToGrid w:val="0"/>
        <w:spacing w:line="360" w:lineRule="auto"/>
        <w:jc w:val="right"/>
        <w:rPr>
          <w:rFonts w:eastAsia="方正仿宋简体"/>
          <w:sz w:val="16"/>
          <w:szCs w:val="16"/>
        </w:rPr>
      </w:pPr>
    </w:p>
    <w:p w:rsidR="00542470" w:rsidRDefault="00542470">
      <w:pPr>
        <w:widowControl/>
        <w:spacing w:line="360" w:lineRule="auto"/>
        <w:rPr>
          <w:rFonts w:ascii="Times New Roman" w:eastAsia="方正仿宋简体" w:hAnsi="Times New Roman"/>
          <w:bCs/>
          <w:sz w:val="24"/>
          <w:szCs w:val="24"/>
        </w:rPr>
      </w:pPr>
    </w:p>
    <w:p w:rsidR="00542470" w:rsidRDefault="002306A9">
      <w:pPr>
        <w:widowControl/>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hint="eastAsia"/>
          <w:bCs/>
          <w:sz w:val="24"/>
          <w:szCs w:val="24"/>
        </w:rPr>
        <w:t xml:space="preserve">3.3.1.4 </w:t>
      </w:r>
      <w:r>
        <w:rPr>
          <w:rFonts w:ascii="Times New Roman" w:eastAsia="方正仿宋简体" w:hAnsi="Times New Roman" w:hint="eastAsia"/>
          <w:bCs/>
          <w:sz w:val="24"/>
          <w:szCs w:val="24"/>
        </w:rPr>
        <w:t>按产品类型划分的贷款结构及贷款质量</w:t>
      </w:r>
    </w:p>
    <w:p w:rsidR="00542470" w:rsidRDefault="002306A9">
      <w:pPr>
        <w:adjustRightInd w:val="0"/>
        <w:snapToGrid w:val="0"/>
        <w:spacing w:line="360" w:lineRule="auto"/>
        <w:jc w:val="right"/>
        <w:rPr>
          <w:rStyle w:val="N12S2Char"/>
          <w:b w:val="0"/>
        </w:rPr>
      </w:pPr>
      <w:r>
        <w:rPr>
          <w:rFonts w:eastAsia="方正仿宋简体"/>
          <w:sz w:val="16"/>
          <w:szCs w:val="16"/>
        </w:rPr>
        <w:t>(</w:t>
      </w:r>
      <w:r>
        <w:rPr>
          <w:rFonts w:eastAsia="方正仿宋简体"/>
          <w:sz w:val="16"/>
          <w:szCs w:val="16"/>
        </w:rPr>
        <w:t>单位</w:t>
      </w:r>
      <w:r>
        <w:rPr>
          <w:rFonts w:eastAsia="方正仿宋简体"/>
          <w:sz w:val="16"/>
          <w:szCs w:val="16"/>
        </w:rPr>
        <w:t>:</w:t>
      </w:r>
      <w:r>
        <w:rPr>
          <w:rFonts w:eastAsia="方正仿宋简体"/>
          <w:sz w:val="16"/>
          <w:szCs w:val="16"/>
        </w:rPr>
        <w:t>人民币千元、百分比除外</w:t>
      </w:r>
      <w:r>
        <w:rPr>
          <w:rFonts w:eastAsia="方正仿宋简体"/>
          <w:sz w:val="16"/>
          <w:szCs w:val="16"/>
        </w:rPr>
        <w:t>)</w:t>
      </w:r>
    </w:p>
    <w:tbl>
      <w:tblPr>
        <w:tblW w:w="10048" w:type="dxa"/>
        <w:tblInd w:w="-601" w:type="dxa"/>
        <w:tblLayout w:type="fixed"/>
        <w:tblLook w:val="04A0" w:firstRow="1" w:lastRow="0" w:firstColumn="1" w:lastColumn="0" w:noHBand="0" w:noVBand="1"/>
      </w:tblPr>
      <w:tblGrid>
        <w:gridCol w:w="2124"/>
        <w:gridCol w:w="1360"/>
        <w:gridCol w:w="820"/>
        <w:gridCol w:w="1140"/>
        <w:gridCol w:w="716"/>
        <w:gridCol w:w="1216"/>
        <w:gridCol w:w="840"/>
        <w:gridCol w:w="1116"/>
        <w:gridCol w:w="716"/>
      </w:tblGrid>
      <w:tr w:rsidR="00542470">
        <w:trPr>
          <w:trHeight w:val="465"/>
        </w:trPr>
        <w:tc>
          <w:tcPr>
            <w:tcW w:w="2124" w:type="dxa"/>
            <w:vMerge w:val="restart"/>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产品类型</w:t>
            </w:r>
          </w:p>
        </w:tc>
        <w:tc>
          <w:tcPr>
            <w:tcW w:w="4036" w:type="dxa"/>
            <w:gridSpan w:val="4"/>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201</w:t>
            </w:r>
            <w:r>
              <w:rPr>
                <w:rFonts w:eastAsia="方正仿宋简体" w:hint="eastAsia"/>
                <w:b/>
                <w:bCs/>
                <w:kern w:val="0"/>
                <w:sz w:val="18"/>
                <w:szCs w:val="18"/>
              </w:rPr>
              <w:t>9</w:t>
            </w:r>
            <w:r>
              <w:rPr>
                <w:rFonts w:eastAsia="方正仿宋简体"/>
                <w:b/>
                <w:bCs/>
                <w:kern w:val="0"/>
                <w:sz w:val="18"/>
                <w:szCs w:val="18"/>
              </w:rPr>
              <w:t>年</w:t>
            </w:r>
            <w:r>
              <w:rPr>
                <w:rFonts w:eastAsia="方正仿宋简体"/>
                <w:b/>
                <w:bCs/>
                <w:kern w:val="0"/>
                <w:sz w:val="18"/>
                <w:szCs w:val="18"/>
              </w:rPr>
              <w:t>12</w:t>
            </w:r>
            <w:r>
              <w:rPr>
                <w:rFonts w:eastAsia="方正仿宋简体"/>
                <w:b/>
                <w:bCs/>
                <w:kern w:val="0"/>
                <w:sz w:val="18"/>
                <w:szCs w:val="18"/>
              </w:rPr>
              <w:t>月</w:t>
            </w:r>
            <w:r>
              <w:rPr>
                <w:rFonts w:eastAsia="方正仿宋简体"/>
                <w:b/>
                <w:bCs/>
                <w:kern w:val="0"/>
                <w:sz w:val="18"/>
                <w:szCs w:val="18"/>
              </w:rPr>
              <w:t>31</w:t>
            </w:r>
            <w:r>
              <w:rPr>
                <w:rFonts w:eastAsia="方正仿宋简体"/>
                <w:b/>
                <w:bCs/>
                <w:kern w:val="0"/>
                <w:sz w:val="18"/>
                <w:szCs w:val="18"/>
              </w:rPr>
              <w:t>日</w:t>
            </w:r>
          </w:p>
        </w:tc>
        <w:tc>
          <w:tcPr>
            <w:tcW w:w="3888" w:type="dxa"/>
            <w:gridSpan w:val="4"/>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201</w:t>
            </w:r>
            <w:r>
              <w:rPr>
                <w:rFonts w:eastAsia="方正仿宋简体" w:hint="eastAsia"/>
                <w:b/>
                <w:bCs/>
                <w:color w:val="000000"/>
                <w:kern w:val="0"/>
                <w:sz w:val="18"/>
                <w:szCs w:val="18"/>
              </w:rPr>
              <w:t>8</w:t>
            </w:r>
            <w:r>
              <w:rPr>
                <w:rFonts w:eastAsia="方正仿宋简体"/>
                <w:b/>
                <w:bCs/>
                <w:color w:val="000000"/>
                <w:kern w:val="0"/>
                <w:sz w:val="18"/>
                <w:szCs w:val="18"/>
              </w:rPr>
              <w:t>年</w:t>
            </w:r>
            <w:r>
              <w:rPr>
                <w:rFonts w:eastAsia="方正仿宋简体"/>
                <w:b/>
                <w:bCs/>
                <w:color w:val="000000"/>
                <w:kern w:val="0"/>
                <w:sz w:val="18"/>
                <w:szCs w:val="18"/>
              </w:rPr>
              <w:t>12</w:t>
            </w:r>
            <w:r>
              <w:rPr>
                <w:rFonts w:eastAsia="方正仿宋简体"/>
                <w:b/>
                <w:bCs/>
                <w:color w:val="000000"/>
                <w:kern w:val="0"/>
                <w:sz w:val="18"/>
                <w:szCs w:val="18"/>
              </w:rPr>
              <w:t>月</w:t>
            </w:r>
            <w:r>
              <w:rPr>
                <w:rFonts w:eastAsia="方正仿宋简体"/>
                <w:b/>
                <w:bCs/>
                <w:color w:val="000000"/>
                <w:kern w:val="0"/>
                <w:sz w:val="18"/>
                <w:szCs w:val="18"/>
              </w:rPr>
              <w:t>31</w:t>
            </w:r>
            <w:r>
              <w:rPr>
                <w:rFonts w:eastAsia="方正仿宋简体"/>
                <w:b/>
                <w:bCs/>
                <w:color w:val="000000"/>
                <w:kern w:val="0"/>
                <w:sz w:val="18"/>
                <w:szCs w:val="18"/>
              </w:rPr>
              <w:t>日</w:t>
            </w:r>
          </w:p>
        </w:tc>
      </w:tr>
      <w:tr w:rsidR="00542470">
        <w:trPr>
          <w:trHeight w:val="795"/>
        </w:trPr>
        <w:tc>
          <w:tcPr>
            <w:tcW w:w="2124" w:type="dxa"/>
            <w:vMerge/>
            <w:tcBorders>
              <w:top w:val="nil"/>
              <w:left w:val="nil"/>
              <w:bottom w:val="nil"/>
              <w:right w:val="nil"/>
            </w:tcBorders>
            <w:shd w:val="clear" w:color="auto" w:fill="C0C0C0"/>
            <w:vAlign w:val="center"/>
          </w:tcPr>
          <w:p w:rsidR="00542470" w:rsidRDefault="00542470">
            <w:pPr>
              <w:widowControl/>
              <w:adjustRightInd w:val="0"/>
              <w:snapToGrid w:val="0"/>
              <w:spacing w:line="540" w:lineRule="exact"/>
              <w:jc w:val="left"/>
              <w:rPr>
                <w:rFonts w:eastAsia="方正仿宋简体"/>
                <w:b/>
                <w:bCs/>
                <w:color w:val="000000"/>
                <w:kern w:val="0"/>
                <w:sz w:val="18"/>
                <w:szCs w:val="18"/>
              </w:rPr>
            </w:pPr>
          </w:p>
        </w:tc>
        <w:tc>
          <w:tcPr>
            <w:tcW w:w="1360" w:type="dxa"/>
            <w:tcBorders>
              <w:top w:val="nil"/>
              <w:left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金额</w:t>
            </w:r>
          </w:p>
        </w:tc>
        <w:tc>
          <w:tcPr>
            <w:tcW w:w="820" w:type="dxa"/>
            <w:tcBorders>
              <w:top w:val="nil"/>
              <w:left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占总额比例（</w:t>
            </w:r>
            <w:r>
              <w:rPr>
                <w:rFonts w:eastAsia="方正仿宋简体"/>
                <w:b/>
                <w:bCs/>
                <w:kern w:val="0"/>
                <w:sz w:val="18"/>
                <w:szCs w:val="18"/>
              </w:rPr>
              <w:t>%</w:t>
            </w:r>
            <w:r>
              <w:rPr>
                <w:rFonts w:eastAsia="方正仿宋简体"/>
                <w:b/>
                <w:bCs/>
                <w:kern w:val="0"/>
                <w:sz w:val="18"/>
                <w:szCs w:val="18"/>
              </w:rPr>
              <w:t>）</w:t>
            </w:r>
          </w:p>
        </w:tc>
        <w:tc>
          <w:tcPr>
            <w:tcW w:w="1140" w:type="dxa"/>
            <w:tcBorders>
              <w:top w:val="nil"/>
              <w:left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不良贷款额</w:t>
            </w:r>
          </w:p>
        </w:tc>
        <w:tc>
          <w:tcPr>
            <w:tcW w:w="716" w:type="dxa"/>
            <w:tcBorders>
              <w:top w:val="nil"/>
              <w:left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不良率（</w:t>
            </w:r>
            <w:r>
              <w:rPr>
                <w:rFonts w:eastAsia="方正仿宋简体"/>
                <w:b/>
                <w:bCs/>
                <w:kern w:val="0"/>
                <w:sz w:val="18"/>
                <w:szCs w:val="18"/>
              </w:rPr>
              <w:t>%</w:t>
            </w:r>
            <w:r>
              <w:rPr>
                <w:rFonts w:eastAsia="方正仿宋简体"/>
                <w:b/>
                <w:bCs/>
                <w:kern w:val="0"/>
                <w:sz w:val="18"/>
                <w:szCs w:val="18"/>
              </w:rPr>
              <w:t>）</w:t>
            </w:r>
          </w:p>
        </w:tc>
        <w:tc>
          <w:tcPr>
            <w:tcW w:w="1216" w:type="dxa"/>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金额</w:t>
            </w:r>
          </w:p>
        </w:tc>
        <w:tc>
          <w:tcPr>
            <w:tcW w:w="840" w:type="dxa"/>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占总额比例（</w:t>
            </w:r>
            <w:r>
              <w:rPr>
                <w:rFonts w:eastAsia="方正仿宋简体"/>
                <w:b/>
                <w:bCs/>
                <w:color w:val="000000"/>
                <w:kern w:val="0"/>
                <w:sz w:val="18"/>
                <w:szCs w:val="18"/>
              </w:rPr>
              <w:t>%</w:t>
            </w:r>
            <w:r>
              <w:rPr>
                <w:rFonts w:eastAsia="方正仿宋简体"/>
                <w:b/>
                <w:bCs/>
                <w:color w:val="000000"/>
                <w:kern w:val="0"/>
                <w:sz w:val="18"/>
                <w:szCs w:val="18"/>
              </w:rPr>
              <w:t>）</w:t>
            </w:r>
          </w:p>
        </w:tc>
        <w:tc>
          <w:tcPr>
            <w:tcW w:w="1116" w:type="dxa"/>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不良贷款额</w:t>
            </w:r>
          </w:p>
        </w:tc>
        <w:tc>
          <w:tcPr>
            <w:tcW w:w="716" w:type="dxa"/>
            <w:tcBorders>
              <w:top w:val="nil"/>
              <w:left w:val="nil"/>
              <w:bottom w:val="nil"/>
              <w:right w:val="nil"/>
            </w:tcBorders>
            <w:shd w:val="clear" w:color="auto" w:fill="C0C0C0"/>
            <w:vAlign w:val="center"/>
          </w:tcPr>
          <w:p w:rsidR="00542470" w:rsidRDefault="002306A9">
            <w:pPr>
              <w:widowControl/>
              <w:adjustRightInd w:val="0"/>
              <w:snapToGrid w:val="0"/>
              <w:spacing w:line="540" w:lineRule="exact"/>
              <w:jc w:val="center"/>
              <w:rPr>
                <w:rFonts w:eastAsia="方正仿宋简体"/>
                <w:b/>
                <w:bCs/>
                <w:color w:val="000000"/>
                <w:kern w:val="0"/>
                <w:sz w:val="18"/>
                <w:szCs w:val="18"/>
              </w:rPr>
            </w:pPr>
            <w:r>
              <w:rPr>
                <w:rFonts w:eastAsia="方正仿宋简体"/>
                <w:b/>
                <w:bCs/>
                <w:color w:val="000000"/>
                <w:kern w:val="0"/>
                <w:sz w:val="18"/>
                <w:szCs w:val="18"/>
              </w:rPr>
              <w:t>不良率（</w:t>
            </w:r>
            <w:r>
              <w:rPr>
                <w:rFonts w:eastAsia="方正仿宋简体"/>
                <w:b/>
                <w:bCs/>
                <w:color w:val="000000"/>
                <w:kern w:val="0"/>
                <w:sz w:val="18"/>
                <w:szCs w:val="18"/>
              </w:rPr>
              <w:t>%</w:t>
            </w:r>
            <w:r>
              <w:rPr>
                <w:rFonts w:eastAsia="方正仿宋简体"/>
                <w:b/>
                <w:bCs/>
                <w:color w:val="000000"/>
                <w:kern w:val="0"/>
                <w:sz w:val="18"/>
                <w:szCs w:val="18"/>
              </w:rPr>
              <w:t>）</w:t>
            </w:r>
          </w:p>
        </w:tc>
      </w:tr>
      <w:tr w:rsidR="00542470">
        <w:trPr>
          <w:trHeight w:val="270"/>
        </w:trPr>
        <w:tc>
          <w:tcPr>
            <w:tcW w:w="2124"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企业贷款</w:t>
            </w:r>
          </w:p>
        </w:tc>
        <w:tc>
          <w:tcPr>
            <w:tcW w:w="1360"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100,696,801</w:t>
            </w:r>
          </w:p>
        </w:tc>
        <w:tc>
          <w:tcPr>
            <w:tcW w:w="820"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73.28</w:t>
            </w:r>
          </w:p>
        </w:tc>
        <w:tc>
          <w:tcPr>
            <w:tcW w:w="1140"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3,125,536</w:t>
            </w:r>
          </w:p>
        </w:tc>
        <w:tc>
          <w:tcPr>
            <w:tcW w:w="716"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2.27</w:t>
            </w:r>
          </w:p>
        </w:tc>
        <w:tc>
          <w:tcPr>
            <w:tcW w:w="1216"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kern w:val="0"/>
                <w:sz w:val="18"/>
                <w:szCs w:val="18"/>
              </w:rPr>
            </w:pPr>
            <w:r>
              <w:rPr>
                <w:rFonts w:eastAsia="方正仿宋简体"/>
                <w:b/>
                <w:bCs/>
                <w:kern w:val="0"/>
                <w:sz w:val="18"/>
                <w:szCs w:val="18"/>
              </w:rPr>
              <w:t>87,975,789</w:t>
            </w:r>
          </w:p>
        </w:tc>
        <w:tc>
          <w:tcPr>
            <w:tcW w:w="840"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kern w:val="0"/>
                <w:sz w:val="18"/>
                <w:szCs w:val="18"/>
              </w:rPr>
            </w:pPr>
            <w:r>
              <w:rPr>
                <w:rFonts w:eastAsia="方正仿宋简体"/>
                <w:b/>
                <w:bCs/>
                <w:kern w:val="0"/>
                <w:sz w:val="18"/>
                <w:szCs w:val="18"/>
              </w:rPr>
              <w:t>75.58</w:t>
            </w:r>
          </w:p>
        </w:tc>
        <w:tc>
          <w:tcPr>
            <w:tcW w:w="1116"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kern w:val="0"/>
                <w:sz w:val="18"/>
                <w:szCs w:val="18"/>
              </w:rPr>
            </w:pPr>
            <w:r>
              <w:rPr>
                <w:rFonts w:eastAsia="方正仿宋简体"/>
                <w:b/>
                <w:bCs/>
                <w:kern w:val="0"/>
                <w:sz w:val="18"/>
                <w:szCs w:val="18"/>
              </w:rPr>
              <w:t>3,859,314</w:t>
            </w:r>
          </w:p>
        </w:tc>
        <w:tc>
          <w:tcPr>
            <w:tcW w:w="716" w:type="dxa"/>
            <w:tcBorders>
              <w:top w:val="nil"/>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kern w:val="0"/>
                <w:sz w:val="18"/>
                <w:szCs w:val="18"/>
              </w:rPr>
            </w:pPr>
            <w:r>
              <w:rPr>
                <w:rFonts w:eastAsia="方正仿宋简体"/>
                <w:b/>
                <w:bCs/>
                <w:kern w:val="0"/>
                <w:sz w:val="18"/>
                <w:szCs w:val="18"/>
              </w:rPr>
              <w:t>3.32</w:t>
            </w:r>
          </w:p>
        </w:tc>
      </w:tr>
      <w:tr w:rsidR="00542470">
        <w:trPr>
          <w:trHeight w:val="291"/>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流动资金贷款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36,141,310 </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26.30</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1,947,825</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1.42</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32,940,808 </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28.30</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1,827,399 </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1.57</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固定资产贷款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37,863,676</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27.55</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1,108,722 </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0.81</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36,022,372 </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30.95</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1,024,083 </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0.88</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其他</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5,685,366</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4.14</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68,988 </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0.05</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1,007,831 </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0.87</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 xml:space="preserve">1,007,832 </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0.87</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lastRenderedPageBreak/>
              <w:t>票据贴现</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21,006,450</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15.29</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0.00</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0.00</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18,004,778</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15.47</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0.00</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0.00</w:t>
            </w:r>
          </w:p>
        </w:tc>
      </w:tr>
      <w:tr w:rsidR="00542470">
        <w:trPr>
          <w:trHeight w:val="294"/>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个人贷款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36,717,663</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26.72</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1,136,478</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0.83</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28,426,054</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24.42</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1,091,021</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0.94</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住房贷款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26,054,763</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18.96</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326,951</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0.24</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20,900,200</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17.96</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338,006</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0.29</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个人经营性贷款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2,919,988</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2.12</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701,196</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0.51</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3,905,514</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3.36</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662,643</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0.57</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个人消费性贷款</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7,073,170</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5.15</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74,813</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0.05</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2,760,537</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2.37</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69,505</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0.06</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信用卡透支</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669,744</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0.49</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33,518</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0.02</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859,803</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0.74</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20,867</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0.02</w:t>
            </w:r>
          </w:p>
        </w:tc>
      </w:tr>
      <w:tr w:rsidR="00542470">
        <w:trPr>
          <w:trHeight w:val="270"/>
        </w:trPr>
        <w:tc>
          <w:tcPr>
            <w:tcW w:w="2124"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left"/>
              <w:rPr>
                <w:rFonts w:eastAsia="方正仿宋简体"/>
                <w:color w:val="000000"/>
                <w:kern w:val="0"/>
                <w:sz w:val="18"/>
                <w:szCs w:val="18"/>
              </w:rPr>
            </w:pPr>
            <w:r>
              <w:rPr>
                <w:rFonts w:eastAsia="方正仿宋简体"/>
                <w:color w:val="000000"/>
                <w:kern w:val="0"/>
                <w:sz w:val="18"/>
                <w:szCs w:val="18"/>
              </w:rPr>
              <w:t>各项贷款总额</w:t>
            </w:r>
          </w:p>
        </w:tc>
        <w:tc>
          <w:tcPr>
            <w:tcW w:w="136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137,414,464</w:t>
            </w:r>
          </w:p>
        </w:tc>
        <w:tc>
          <w:tcPr>
            <w:tcW w:w="82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100.00</w:t>
            </w:r>
          </w:p>
        </w:tc>
        <w:tc>
          <w:tcPr>
            <w:tcW w:w="11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4,262,014</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3.10</w:t>
            </w:r>
          </w:p>
        </w:tc>
        <w:tc>
          <w:tcPr>
            <w:tcW w:w="12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116,401,843</w:t>
            </w:r>
          </w:p>
        </w:tc>
        <w:tc>
          <w:tcPr>
            <w:tcW w:w="840"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100.00</w:t>
            </w:r>
          </w:p>
        </w:tc>
        <w:tc>
          <w:tcPr>
            <w:tcW w:w="11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4,950,335</w:t>
            </w:r>
          </w:p>
        </w:tc>
        <w:tc>
          <w:tcPr>
            <w:tcW w:w="716" w:type="dxa"/>
            <w:tcBorders>
              <w:top w:val="single" w:sz="4" w:space="0" w:color="auto"/>
              <w:left w:val="nil"/>
              <w:bottom w:val="single" w:sz="4" w:space="0" w:color="auto"/>
              <w:right w:val="nil"/>
            </w:tcBorders>
            <w:vAlign w:val="center"/>
          </w:tcPr>
          <w:p w:rsidR="00542470" w:rsidRDefault="002306A9">
            <w:pPr>
              <w:widowControl/>
              <w:adjustRightInd w:val="0"/>
              <w:snapToGrid w:val="0"/>
              <w:spacing w:line="540" w:lineRule="exact"/>
              <w:jc w:val="center"/>
              <w:rPr>
                <w:rFonts w:eastAsia="方正仿宋简体"/>
                <w:b/>
                <w:bCs/>
                <w:kern w:val="0"/>
                <w:sz w:val="18"/>
                <w:szCs w:val="18"/>
              </w:rPr>
            </w:pPr>
            <w:r>
              <w:rPr>
                <w:rFonts w:eastAsia="方正仿宋简体"/>
                <w:b/>
                <w:bCs/>
                <w:kern w:val="0"/>
                <w:sz w:val="18"/>
                <w:szCs w:val="18"/>
              </w:rPr>
              <w:t>4.25</w:t>
            </w:r>
          </w:p>
        </w:tc>
      </w:tr>
    </w:tbl>
    <w:p w:rsidR="00542470" w:rsidRDefault="002306A9">
      <w:pPr>
        <w:adjustRightInd w:val="0"/>
        <w:snapToGrid w:val="0"/>
        <w:spacing w:line="360" w:lineRule="auto"/>
        <w:jc w:val="left"/>
        <w:rPr>
          <w:rFonts w:eastAsia="方正仿宋简体"/>
          <w:sz w:val="16"/>
          <w:szCs w:val="16"/>
        </w:rPr>
      </w:pPr>
      <w:r>
        <w:rPr>
          <w:rFonts w:eastAsia="方正仿宋简体"/>
          <w:sz w:val="16"/>
          <w:szCs w:val="16"/>
        </w:rPr>
        <w:t>注：以上指标为</w:t>
      </w:r>
      <w:r>
        <w:rPr>
          <w:rFonts w:eastAsia="方正仿宋简体" w:hint="eastAsia"/>
          <w:sz w:val="16"/>
          <w:szCs w:val="16"/>
        </w:rPr>
        <w:t>本公司</w:t>
      </w:r>
      <w:r>
        <w:rPr>
          <w:rFonts w:eastAsia="方正仿宋简体"/>
          <w:sz w:val="16"/>
          <w:szCs w:val="16"/>
        </w:rPr>
        <w:t>数据，不含本集团子公司昭通昭阳富滇村镇银行和老中银行的数据。</w:t>
      </w:r>
    </w:p>
    <w:p w:rsidR="00542470" w:rsidRDefault="002306A9">
      <w:pPr>
        <w:pStyle w:val="11"/>
        <w:spacing w:line="360" w:lineRule="auto"/>
        <w:ind w:firstLineChars="250" w:firstLine="600"/>
        <w:outlineLvl w:val="2"/>
        <w:rPr>
          <w:rFonts w:ascii="Times New Roman" w:eastAsia="方正仿宋简体" w:hAnsi="Times New Roman"/>
          <w:b/>
          <w:bCs/>
          <w:sz w:val="24"/>
        </w:rPr>
      </w:pPr>
      <w:r>
        <w:rPr>
          <w:rFonts w:ascii="Times New Roman" w:eastAsia="方正仿宋简体" w:hAnsi="Times New Roman" w:hint="eastAsia"/>
          <w:b/>
          <w:bCs/>
          <w:sz w:val="24"/>
        </w:rPr>
        <w:t>3.3.</w:t>
      </w:r>
      <w:r>
        <w:rPr>
          <w:rFonts w:ascii="Times New Roman" w:eastAsia="方正仿宋简体" w:hAnsi="Times New Roman"/>
          <w:b/>
          <w:bCs/>
          <w:sz w:val="24"/>
        </w:rPr>
        <w:t>2</w:t>
      </w:r>
      <w:r>
        <w:rPr>
          <w:rFonts w:ascii="Times New Roman" w:eastAsia="方正仿宋简体" w:hAnsi="Times New Roman"/>
          <w:b/>
          <w:bCs/>
          <w:sz w:val="24"/>
        </w:rPr>
        <w:t>存款情况</w:t>
      </w:r>
    </w:p>
    <w:p w:rsidR="00542470" w:rsidRDefault="002306A9">
      <w:pPr>
        <w:adjustRightInd w:val="0"/>
        <w:snapToGrid w:val="0"/>
        <w:spacing w:line="360" w:lineRule="auto"/>
        <w:jc w:val="right"/>
        <w:rPr>
          <w:rStyle w:val="N12S2Char"/>
          <w:b w:val="0"/>
        </w:rPr>
      </w:pPr>
      <w:r>
        <w:rPr>
          <w:rFonts w:ascii="方正仿宋简体" w:eastAsia="方正仿宋简体" w:hint="eastAsia"/>
          <w:sz w:val="16"/>
          <w:szCs w:val="16"/>
        </w:rPr>
        <w:t>(</w:t>
      </w:r>
      <w:r>
        <w:rPr>
          <w:rFonts w:ascii="方正仿宋简体" w:eastAsia="方正仿宋简体" w:hint="eastAsia"/>
          <w:sz w:val="16"/>
          <w:szCs w:val="16"/>
        </w:rPr>
        <w:t>单位</w:t>
      </w:r>
      <w:r>
        <w:rPr>
          <w:rFonts w:ascii="方正仿宋简体" w:eastAsia="方正仿宋简体" w:hint="eastAsia"/>
          <w:sz w:val="16"/>
          <w:szCs w:val="16"/>
        </w:rPr>
        <w:t>:</w:t>
      </w:r>
      <w:r>
        <w:rPr>
          <w:rFonts w:ascii="方正仿宋简体" w:eastAsia="方正仿宋简体" w:hint="eastAsia"/>
          <w:sz w:val="16"/>
          <w:szCs w:val="16"/>
        </w:rPr>
        <w:t>人民币千元、百分比除外</w:t>
      </w:r>
      <w:r>
        <w:rPr>
          <w:rFonts w:ascii="方正仿宋简体" w:eastAsia="方正仿宋简体" w:hint="eastAsia"/>
          <w:sz w:val="16"/>
          <w:szCs w:val="16"/>
        </w:rPr>
        <w:t>)</w:t>
      </w:r>
    </w:p>
    <w:tbl>
      <w:tblPr>
        <w:tblW w:w="8522" w:type="dxa"/>
        <w:tblLayout w:type="fixed"/>
        <w:tblLook w:val="04A0" w:firstRow="1" w:lastRow="0" w:firstColumn="1" w:lastColumn="0" w:noHBand="0" w:noVBand="1"/>
      </w:tblPr>
      <w:tblGrid>
        <w:gridCol w:w="2499"/>
        <w:gridCol w:w="1551"/>
        <w:gridCol w:w="1303"/>
        <w:gridCol w:w="142"/>
        <w:gridCol w:w="1428"/>
        <w:gridCol w:w="1599"/>
      </w:tblGrid>
      <w:tr w:rsidR="00542470">
        <w:trPr>
          <w:trHeight w:val="315"/>
        </w:trPr>
        <w:tc>
          <w:tcPr>
            <w:tcW w:w="2499" w:type="dxa"/>
            <w:vMerge w:val="restart"/>
            <w:tcBorders>
              <w:top w:val="single" w:sz="4" w:space="0" w:color="auto"/>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2996" w:type="dxa"/>
            <w:gridSpan w:val="3"/>
            <w:tcBorders>
              <w:top w:val="single" w:sz="4" w:space="0" w:color="auto"/>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r>
              <w:rPr>
                <w:rFonts w:ascii="方正仿宋简体" w:eastAsia="方正仿宋简体" w:hAnsi="宋体" w:cs="宋体" w:hint="eastAsia"/>
                <w:b/>
                <w:kern w:val="0"/>
                <w:sz w:val="18"/>
                <w:szCs w:val="18"/>
              </w:rPr>
              <w:t>12</w:t>
            </w:r>
            <w:r>
              <w:rPr>
                <w:rFonts w:ascii="方正仿宋简体" w:eastAsia="方正仿宋简体" w:hAnsi="宋体" w:cs="宋体" w:hint="eastAsia"/>
                <w:b/>
                <w:kern w:val="0"/>
                <w:sz w:val="18"/>
                <w:szCs w:val="18"/>
              </w:rPr>
              <w:t>月</w:t>
            </w:r>
            <w:r>
              <w:rPr>
                <w:rFonts w:ascii="方正仿宋简体" w:eastAsia="方正仿宋简体" w:hAnsi="宋体" w:cs="宋体" w:hint="eastAsia"/>
                <w:b/>
                <w:kern w:val="0"/>
                <w:sz w:val="18"/>
                <w:szCs w:val="18"/>
              </w:rPr>
              <w:t>31</w:t>
            </w:r>
            <w:r>
              <w:rPr>
                <w:rFonts w:ascii="方正仿宋简体" w:eastAsia="方正仿宋简体" w:hAnsi="宋体" w:cs="宋体" w:hint="eastAsia"/>
                <w:b/>
                <w:kern w:val="0"/>
                <w:sz w:val="18"/>
                <w:szCs w:val="18"/>
              </w:rPr>
              <w:t>日</w:t>
            </w:r>
          </w:p>
        </w:tc>
        <w:tc>
          <w:tcPr>
            <w:tcW w:w="3027" w:type="dxa"/>
            <w:gridSpan w:val="2"/>
            <w:tcBorders>
              <w:top w:val="single" w:sz="4" w:space="0" w:color="auto"/>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r>
              <w:rPr>
                <w:rFonts w:ascii="方正仿宋简体" w:eastAsia="方正仿宋简体" w:hAnsi="宋体" w:cs="宋体" w:hint="eastAsia"/>
                <w:b/>
                <w:kern w:val="0"/>
                <w:sz w:val="18"/>
                <w:szCs w:val="18"/>
              </w:rPr>
              <w:t>12</w:t>
            </w:r>
            <w:r>
              <w:rPr>
                <w:rFonts w:ascii="方正仿宋简体" w:eastAsia="方正仿宋简体" w:hAnsi="宋体" w:cs="宋体" w:hint="eastAsia"/>
                <w:b/>
                <w:kern w:val="0"/>
                <w:sz w:val="18"/>
                <w:szCs w:val="18"/>
              </w:rPr>
              <w:t>月</w:t>
            </w:r>
            <w:r>
              <w:rPr>
                <w:rFonts w:ascii="方正仿宋简体" w:eastAsia="方正仿宋简体" w:hAnsi="宋体" w:cs="宋体" w:hint="eastAsia"/>
                <w:b/>
                <w:kern w:val="0"/>
                <w:sz w:val="18"/>
                <w:szCs w:val="18"/>
              </w:rPr>
              <w:t>31</w:t>
            </w:r>
            <w:r>
              <w:rPr>
                <w:rFonts w:ascii="方正仿宋简体" w:eastAsia="方正仿宋简体" w:hAnsi="宋体" w:cs="宋体" w:hint="eastAsia"/>
                <w:b/>
                <w:kern w:val="0"/>
                <w:sz w:val="18"/>
                <w:szCs w:val="18"/>
              </w:rPr>
              <w:t>日</w:t>
            </w:r>
          </w:p>
        </w:tc>
      </w:tr>
      <w:tr w:rsidR="00542470">
        <w:trPr>
          <w:trHeight w:val="630"/>
        </w:trPr>
        <w:tc>
          <w:tcPr>
            <w:tcW w:w="2499" w:type="dxa"/>
            <w:vMerge/>
            <w:tcBorders>
              <w:top w:val="single" w:sz="4" w:space="0" w:color="auto"/>
              <w:left w:val="nil"/>
              <w:bottom w:val="single" w:sz="4" w:space="0" w:color="auto"/>
              <w:right w:val="nil"/>
            </w:tcBorders>
            <w:shd w:val="clear" w:color="auto" w:fill="auto"/>
            <w:vAlign w:val="center"/>
          </w:tcPr>
          <w:p w:rsidR="00542470" w:rsidRDefault="00542470">
            <w:pPr>
              <w:widowControl/>
              <w:adjustRightInd w:val="0"/>
              <w:snapToGrid w:val="0"/>
              <w:spacing w:line="480" w:lineRule="exact"/>
              <w:jc w:val="left"/>
              <w:rPr>
                <w:rFonts w:ascii="方正仿宋简体" w:eastAsia="方正仿宋简体" w:hAnsi="宋体" w:cs="宋体"/>
                <w:b/>
                <w:kern w:val="0"/>
                <w:sz w:val="18"/>
                <w:szCs w:val="18"/>
              </w:rPr>
            </w:pPr>
          </w:p>
        </w:tc>
        <w:tc>
          <w:tcPr>
            <w:tcW w:w="1551"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金额</w:t>
            </w:r>
          </w:p>
        </w:tc>
        <w:tc>
          <w:tcPr>
            <w:tcW w:w="1303"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占总额百分比</w:t>
            </w:r>
          </w:p>
        </w:tc>
        <w:tc>
          <w:tcPr>
            <w:tcW w:w="1570" w:type="dxa"/>
            <w:gridSpan w:val="2"/>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金额</w:t>
            </w:r>
          </w:p>
        </w:tc>
        <w:tc>
          <w:tcPr>
            <w:tcW w:w="1599" w:type="dxa"/>
            <w:tcBorders>
              <w:top w:val="nil"/>
              <w:left w:val="nil"/>
              <w:bottom w:val="single" w:sz="4" w:space="0" w:color="auto"/>
              <w:right w:val="nil"/>
            </w:tcBorders>
            <w:shd w:val="clear" w:color="000000" w:fill="BFBFBF"/>
            <w:vAlign w:val="center"/>
          </w:tcPr>
          <w:p w:rsidR="00542470" w:rsidRDefault="002306A9">
            <w:pPr>
              <w:widowControl/>
              <w:adjustRightInd w:val="0"/>
              <w:snapToGrid w:val="0"/>
              <w:spacing w:line="480" w:lineRule="exact"/>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占总额百分比</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公司存款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92,801,321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b/>
                <w:bCs/>
                <w:sz w:val="18"/>
                <w:szCs w:val="18"/>
              </w:rPr>
            </w:pPr>
            <w:r>
              <w:rPr>
                <w:rFonts w:eastAsia="方正仿宋简体"/>
                <w:b/>
                <w:bCs/>
                <w:sz w:val="18"/>
                <w:szCs w:val="18"/>
              </w:rPr>
              <w:t xml:space="preserve">58.56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89,827,248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63.20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活期存款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57,512,065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36.29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54,150,912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38.10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定期存款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35,289,256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22.27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35,676,336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25.10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个人存款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59,993,411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b/>
                <w:bCs/>
                <w:sz w:val="18"/>
                <w:szCs w:val="18"/>
              </w:rPr>
            </w:pPr>
            <w:r>
              <w:rPr>
                <w:rFonts w:eastAsia="方正仿宋简体"/>
                <w:b/>
                <w:bCs/>
                <w:sz w:val="18"/>
                <w:szCs w:val="18"/>
              </w:rPr>
              <w:t xml:space="preserve">37.86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49,011,345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34.48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活期存款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12,431,286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7.85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17,676,927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12.44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定期存款</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47,562,125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30.02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31,334,418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22.05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存入保证金</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5,622,309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3.55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3,278,607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2.31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其他</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42,277 </w:t>
            </w:r>
          </w:p>
        </w:tc>
        <w:tc>
          <w:tcPr>
            <w:tcW w:w="1303" w:type="dxa"/>
            <w:tcBorders>
              <w:top w:val="nil"/>
              <w:left w:val="nil"/>
              <w:bottom w:val="single" w:sz="4" w:space="0" w:color="auto"/>
              <w:right w:val="nil"/>
            </w:tcBorders>
            <w:vAlign w:val="center"/>
          </w:tcPr>
          <w:p w:rsidR="00542470" w:rsidRDefault="002306A9">
            <w:pPr>
              <w:adjustRightInd w:val="0"/>
              <w:snapToGrid w:val="0"/>
              <w:spacing w:line="480" w:lineRule="exact"/>
              <w:jc w:val="center"/>
              <w:rPr>
                <w:rFonts w:eastAsia="方正仿宋简体"/>
                <w:sz w:val="18"/>
                <w:szCs w:val="18"/>
              </w:rPr>
            </w:pPr>
            <w:r>
              <w:rPr>
                <w:rFonts w:eastAsia="方正仿宋简体"/>
                <w:sz w:val="18"/>
                <w:szCs w:val="18"/>
              </w:rPr>
              <w:t xml:space="preserve">0.03 </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12,363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kern w:val="0"/>
                <w:sz w:val="18"/>
                <w:szCs w:val="18"/>
              </w:rPr>
            </w:pPr>
            <w:r>
              <w:rPr>
                <w:rFonts w:eastAsia="方正仿宋简体"/>
                <w:kern w:val="0"/>
                <w:sz w:val="18"/>
                <w:szCs w:val="18"/>
              </w:rPr>
              <w:t xml:space="preserve">0.01 </w:t>
            </w:r>
          </w:p>
        </w:tc>
      </w:tr>
      <w:tr w:rsidR="00542470">
        <w:trPr>
          <w:trHeight w:val="315"/>
        </w:trPr>
        <w:tc>
          <w:tcPr>
            <w:tcW w:w="24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吸收存款余额</w:t>
            </w:r>
          </w:p>
        </w:tc>
        <w:tc>
          <w:tcPr>
            <w:tcW w:w="1551"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158,459,318 </w:t>
            </w:r>
          </w:p>
        </w:tc>
        <w:tc>
          <w:tcPr>
            <w:tcW w:w="1303"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w:t>
            </w:r>
          </w:p>
        </w:tc>
        <w:tc>
          <w:tcPr>
            <w:tcW w:w="1570" w:type="dxa"/>
            <w:gridSpan w:val="2"/>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 xml:space="preserve">142,129,563 </w:t>
            </w:r>
          </w:p>
        </w:tc>
        <w:tc>
          <w:tcPr>
            <w:tcW w:w="1599" w:type="dxa"/>
            <w:tcBorders>
              <w:top w:val="nil"/>
              <w:left w:val="nil"/>
              <w:bottom w:val="single" w:sz="4" w:space="0" w:color="auto"/>
              <w:right w:val="nil"/>
            </w:tcBorders>
            <w:vAlign w:val="center"/>
          </w:tcPr>
          <w:p w:rsidR="00542470" w:rsidRDefault="002306A9">
            <w:pPr>
              <w:widowControl/>
              <w:adjustRightInd w:val="0"/>
              <w:snapToGrid w:val="0"/>
              <w:spacing w:line="480" w:lineRule="exact"/>
              <w:jc w:val="center"/>
              <w:rPr>
                <w:rFonts w:eastAsia="方正仿宋简体"/>
                <w:b/>
                <w:kern w:val="0"/>
                <w:sz w:val="18"/>
                <w:szCs w:val="18"/>
              </w:rPr>
            </w:pPr>
            <w:r>
              <w:rPr>
                <w:rFonts w:eastAsia="方正仿宋简体"/>
                <w:b/>
                <w:kern w:val="0"/>
                <w:sz w:val="18"/>
                <w:szCs w:val="18"/>
              </w:rPr>
              <w:t>-</w:t>
            </w:r>
          </w:p>
        </w:tc>
      </w:tr>
    </w:tbl>
    <w:p w:rsidR="00542470" w:rsidRDefault="002306A9">
      <w:pPr>
        <w:widowControl/>
        <w:spacing w:line="0" w:lineRule="atLeast"/>
        <w:jc w:val="left"/>
        <w:rPr>
          <w:rStyle w:val="N12S2Char"/>
          <w:rFonts w:ascii="方正仿宋简体" w:eastAsia="方正仿宋简体" w:hAnsi="宋体" w:cs="宋体"/>
          <w:b w:val="0"/>
          <w:kern w:val="0"/>
          <w:sz w:val="18"/>
          <w:szCs w:val="18"/>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adjustRightInd w:val="0"/>
        <w:snapToGrid w:val="0"/>
        <w:spacing w:line="360" w:lineRule="auto"/>
        <w:jc w:val="right"/>
        <w:rPr>
          <w:rFonts w:ascii="方正仿宋简体" w:eastAsia="方正仿宋简体"/>
          <w:sz w:val="16"/>
          <w:szCs w:val="16"/>
        </w:rPr>
      </w:pPr>
    </w:p>
    <w:p w:rsidR="00542470" w:rsidRDefault="002306A9">
      <w:pPr>
        <w:pStyle w:val="11"/>
        <w:spacing w:line="360" w:lineRule="auto"/>
        <w:ind w:firstLine="480"/>
        <w:outlineLvl w:val="2"/>
        <w:rPr>
          <w:rFonts w:ascii="Times New Roman" w:eastAsia="方正仿宋简体" w:hAnsi="Times New Roman"/>
          <w:b/>
          <w:bCs/>
          <w:sz w:val="24"/>
        </w:rPr>
      </w:pPr>
      <w:r>
        <w:rPr>
          <w:rFonts w:ascii="Times New Roman" w:eastAsia="方正仿宋简体" w:hAnsi="Times New Roman"/>
          <w:b/>
          <w:bCs/>
          <w:sz w:val="24"/>
        </w:rPr>
        <w:t>3</w:t>
      </w:r>
      <w:r>
        <w:rPr>
          <w:rFonts w:ascii="Times New Roman" w:eastAsia="方正仿宋简体" w:hAnsi="Times New Roman" w:hint="eastAsia"/>
          <w:b/>
          <w:bCs/>
          <w:sz w:val="24"/>
        </w:rPr>
        <w:t xml:space="preserve">.3.3 </w:t>
      </w:r>
      <w:r>
        <w:rPr>
          <w:rFonts w:ascii="Times New Roman" w:eastAsia="方正仿宋简体" w:hAnsi="Times New Roman"/>
          <w:b/>
          <w:bCs/>
          <w:sz w:val="24"/>
        </w:rPr>
        <w:t>投资证券及其他金融资产情况</w:t>
      </w:r>
    </w:p>
    <w:p w:rsidR="00542470" w:rsidRDefault="002306A9">
      <w:pPr>
        <w:adjustRightInd w:val="0"/>
        <w:snapToGrid w:val="0"/>
        <w:spacing w:line="360" w:lineRule="auto"/>
        <w:ind w:firstLineChars="100" w:firstLine="240"/>
        <w:jc w:val="left"/>
        <w:rPr>
          <w:rFonts w:ascii="Times New Roman" w:eastAsia="方正仿宋简体"/>
          <w:bCs/>
          <w:color w:val="FF0000"/>
        </w:rPr>
      </w:pPr>
      <w:r>
        <w:rPr>
          <w:rFonts w:ascii="Times New Roman" w:eastAsia="方正仿宋简体" w:hAnsi="Times New Roman" w:hint="eastAsia"/>
          <w:bCs/>
          <w:sz w:val="24"/>
          <w:szCs w:val="24"/>
        </w:rPr>
        <w:t xml:space="preserve">  3.3.3.1 </w:t>
      </w:r>
      <w:r>
        <w:rPr>
          <w:rFonts w:ascii="Times New Roman" w:eastAsia="方正仿宋简体"/>
          <w:bCs/>
        </w:rPr>
        <w:t>投资分类组合构成情况</w:t>
      </w:r>
    </w:p>
    <w:p w:rsidR="00542470" w:rsidRDefault="00542470">
      <w:pPr>
        <w:adjustRightInd w:val="0"/>
        <w:snapToGrid w:val="0"/>
        <w:spacing w:line="560" w:lineRule="exact"/>
        <w:ind w:firstLineChars="200" w:firstLine="480"/>
        <w:jc w:val="left"/>
        <w:rPr>
          <w:rStyle w:val="N12S2Char"/>
          <w:b w:val="0"/>
        </w:rPr>
      </w:pPr>
    </w:p>
    <w:p w:rsidR="00542470" w:rsidRDefault="002306A9">
      <w:pPr>
        <w:pStyle w:val="H3"/>
        <w:spacing w:before="0" w:after="0" w:line="0" w:lineRule="atLeast"/>
        <w:ind w:right="320" w:firstLineChars="1700" w:firstLine="2720"/>
        <w:jc w:val="right"/>
        <w:rPr>
          <w:rStyle w:val="N12Char"/>
          <w:b w:val="0"/>
          <w:bCs/>
          <w:sz w:val="16"/>
          <w:szCs w:val="16"/>
        </w:rPr>
      </w:pPr>
      <w:r>
        <w:rPr>
          <w:rFonts w:eastAsia="方正仿宋简体"/>
          <w:b w:val="0"/>
          <w:sz w:val="16"/>
          <w:szCs w:val="16"/>
        </w:rPr>
        <w:t>(</w:t>
      </w:r>
      <w:r>
        <w:rPr>
          <w:rFonts w:eastAsia="方正仿宋简体"/>
          <w:b w:val="0"/>
          <w:sz w:val="16"/>
          <w:szCs w:val="16"/>
        </w:rPr>
        <w:t>单位：人民币千元，</w:t>
      </w:r>
      <w:r>
        <w:rPr>
          <w:rStyle w:val="N12Char"/>
          <w:rFonts w:ascii="宋体" w:eastAsia="宋体" w:hAnsi="宋体" w:hint="eastAsia"/>
          <w:b w:val="0"/>
          <w:bCs/>
          <w:sz w:val="15"/>
          <w:szCs w:val="15"/>
        </w:rPr>
        <w:t>百分比除外</w:t>
      </w:r>
      <w:r>
        <w:rPr>
          <w:rFonts w:eastAsia="方正仿宋简体"/>
          <w:b w:val="0"/>
          <w:sz w:val="16"/>
          <w:szCs w:val="16"/>
        </w:rPr>
        <w:t>)</w:t>
      </w:r>
    </w:p>
    <w:tbl>
      <w:tblPr>
        <w:tblW w:w="10065" w:type="dxa"/>
        <w:tblInd w:w="-743" w:type="dxa"/>
        <w:tblLayout w:type="fixed"/>
        <w:tblLook w:val="04A0" w:firstRow="1" w:lastRow="0" w:firstColumn="1" w:lastColumn="0" w:noHBand="0" w:noVBand="1"/>
      </w:tblPr>
      <w:tblGrid>
        <w:gridCol w:w="1689"/>
        <w:gridCol w:w="1368"/>
        <w:gridCol w:w="1525"/>
        <w:gridCol w:w="1403"/>
        <w:gridCol w:w="1192"/>
        <w:gridCol w:w="1471"/>
        <w:gridCol w:w="1417"/>
      </w:tblGrid>
      <w:tr w:rsidR="00542470">
        <w:trPr>
          <w:trHeight w:val="238"/>
        </w:trPr>
        <w:tc>
          <w:tcPr>
            <w:tcW w:w="1689" w:type="dxa"/>
            <w:vMerge w:val="restart"/>
            <w:tcBorders>
              <w:top w:val="nil"/>
              <w:left w:val="nil"/>
              <w:bottom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lastRenderedPageBreak/>
              <w:t>项目</w:t>
            </w:r>
          </w:p>
        </w:tc>
        <w:tc>
          <w:tcPr>
            <w:tcW w:w="2893" w:type="dxa"/>
            <w:gridSpan w:val="2"/>
            <w:tcBorders>
              <w:top w:val="nil"/>
              <w:left w:val="nil"/>
              <w:bottom w:val="nil"/>
              <w:right w:val="nil"/>
            </w:tcBorders>
            <w:shd w:val="clear" w:color="000000" w:fill="C0C0C0"/>
            <w:vAlign w:val="center"/>
          </w:tcPr>
          <w:p w:rsidR="00542470" w:rsidRDefault="002306A9">
            <w:pPr>
              <w:widowControl/>
              <w:adjustRightInd w:val="0"/>
              <w:snapToGrid w:val="0"/>
              <w:spacing w:line="460" w:lineRule="exact"/>
              <w:jc w:val="center"/>
              <w:rPr>
                <w:b/>
                <w:bCs/>
                <w:kern w:val="0"/>
                <w:sz w:val="18"/>
                <w:szCs w:val="18"/>
              </w:rPr>
            </w:pPr>
            <w:r>
              <w:rPr>
                <w:b/>
                <w:bCs/>
                <w:kern w:val="0"/>
                <w:sz w:val="18"/>
                <w:szCs w:val="18"/>
              </w:rPr>
              <w:t>2019</w:t>
            </w:r>
            <w:r>
              <w:rPr>
                <w:b/>
                <w:bCs/>
                <w:kern w:val="0"/>
                <w:sz w:val="18"/>
                <w:szCs w:val="18"/>
              </w:rPr>
              <w:t>年</w:t>
            </w:r>
            <w:r>
              <w:rPr>
                <w:b/>
                <w:bCs/>
                <w:kern w:val="0"/>
                <w:sz w:val="18"/>
                <w:szCs w:val="18"/>
              </w:rPr>
              <w:t>12</w:t>
            </w:r>
            <w:r>
              <w:rPr>
                <w:b/>
                <w:bCs/>
                <w:kern w:val="0"/>
                <w:sz w:val="18"/>
                <w:szCs w:val="18"/>
              </w:rPr>
              <w:t>月</w:t>
            </w:r>
            <w:r>
              <w:rPr>
                <w:b/>
                <w:bCs/>
                <w:kern w:val="0"/>
                <w:sz w:val="18"/>
                <w:szCs w:val="18"/>
              </w:rPr>
              <w:t>31</w:t>
            </w:r>
            <w:r>
              <w:rPr>
                <w:b/>
                <w:bCs/>
                <w:kern w:val="0"/>
                <w:sz w:val="18"/>
                <w:szCs w:val="18"/>
              </w:rPr>
              <w:t>日</w:t>
            </w:r>
          </w:p>
        </w:tc>
        <w:tc>
          <w:tcPr>
            <w:tcW w:w="2595" w:type="dxa"/>
            <w:gridSpan w:val="2"/>
            <w:tcBorders>
              <w:top w:val="nil"/>
              <w:left w:val="nil"/>
              <w:bottom w:val="nil"/>
              <w:right w:val="nil"/>
            </w:tcBorders>
            <w:shd w:val="clear" w:color="000000" w:fill="BFBFBF"/>
            <w:vAlign w:val="center"/>
          </w:tcPr>
          <w:p w:rsidR="00542470" w:rsidRDefault="002306A9">
            <w:pPr>
              <w:widowControl/>
              <w:adjustRightInd w:val="0"/>
              <w:snapToGrid w:val="0"/>
              <w:spacing w:line="460" w:lineRule="exact"/>
              <w:jc w:val="center"/>
              <w:rPr>
                <w:b/>
                <w:bCs/>
                <w:color w:val="000000"/>
                <w:kern w:val="0"/>
                <w:sz w:val="18"/>
                <w:szCs w:val="18"/>
              </w:rPr>
            </w:pPr>
            <w:r>
              <w:rPr>
                <w:b/>
                <w:bCs/>
                <w:color w:val="000000"/>
                <w:kern w:val="0"/>
                <w:sz w:val="18"/>
                <w:szCs w:val="18"/>
              </w:rPr>
              <w:t>2018</w:t>
            </w:r>
            <w:r>
              <w:rPr>
                <w:b/>
                <w:bCs/>
                <w:color w:val="000000"/>
                <w:kern w:val="0"/>
                <w:sz w:val="18"/>
                <w:szCs w:val="18"/>
              </w:rPr>
              <w:t>年</w:t>
            </w:r>
            <w:r>
              <w:rPr>
                <w:b/>
                <w:bCs/>
                <w:color w:val="000000"/>
                <w:kern w:val="0"/>
                <w:sz w:val="18"/>
                <w:szCs w:val="18"/>
              </w:rPr>
              <w:t>12</w:t>
            </w:r>
            <w:r>
              <w:rPr>
                <w:b/>
                <w:bCs/>
                <w:color w:val="000000"/>
                <w:kern w:val="0"/>
                <w:sz w:val="18"/>
                <w:szCs w:val="18"/>
              </w:rPr>
              <w:t>月</w:t>
            </w:r>
            <w:r>
              <w:rPr>
                <w:b/>
                <w:bCs/>
                <w:color w:val="000000"/>
                <w:kern w:val="0"/>
                <w:sz w:val="18"/>
                <w:szCs w:val="18"/>
              </w:rPr>
              <w:t>31</w:t>
            </w:r>
            <w:r>
              <w:rPr>
                <w:b/>
                <w:bCs/>
                <w:color w:val="000000"/>
                <w:kern w:val="0"/>
                <w:sz w:val="18"/>
                <w:szCs w:val="18"/>
              </w:rPr>
              <w:t>日</w:t>
            </w:r>
          </w:p>
        </w:tc>
        <w:tc>
          <w:tcPr>
            <w:tcW w:w="2888" w:type="dxa"/>
            <w:gridSpan w:val="2"/>
            <w:tcBorders>
              <w:top w:val="nil"/>
              <w:left w:val="nil"/>
              <w:bottom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期间变动</w:t>
            </w:r>
          </w:p>
        </w:tc>
      </w:tr>
      <w:tr w:rsidR="00542470">
        <w:trPr>
          <w:trHeight w:val="238"/>
        </w:trPr>
        <w:tc>
          <w:tcPr>
            <w:tcW w:w="1689" w:type="dxa"/>
            <w:vMerge/>
            <w:tcBorders>
              <w:top w:val="nil"/>
              <w:left w:val="nil"/>
              <w:bottom w:val="nil"/>
              <w:right w:val="nil"/>
            </w:tcBorders>
            <w:shd w:val="clear" w:color="auto" w:fill="auto"/>
            <w:vAlign w:val="center"/>
          </w:tcPr>
          <w:p w:rsidR="00542470" w:rsidRDefault="00542470">
            <w:pPr>
              <w:widowControl/>
              <w:adjustRightInd w:val="0"/>
              <w:snapToGrid w:val="0"/>
              <w:spacing w:line="460" w:lineRule="exact"/>
              <w:jc w:val="left"/>
              <w:rPr>
                <w:rFonts w:ascii="方正仿宋简体" w:eastAsia="方正仿宋简体" w:hAnsi="宋体" w:cs="宋体"/>
                <w:b/>
                <w:bCs/>
                <w:color w:val="000000"/>
                <w:kern w:val="0"/>
                <w:sz w:val="18"/>
                <w:szCs w:val="18"/>
              </w:rPr>
            </w:pPr>
          </w:p>
        </w:tc>
        <w:tc>
          <w:tcPr>
            <w:tcW w:w="1368" w:type="dxa"/>
            <w:tcBorders>
              <w:top w:val="nil"/>
              <w:left w:val="nil"/>
              <w:right w:val="nil"/>
            </w:tcBorders>
            <w:shd w:val="clear" w:color="000000" w:fill="C0C0C0"/>
            <w:vAlign w:val="center"/>
          </w:tcPr>
          <w:p w:rsidR="00542470" w:rsidRDefault="002306A9">
            <w:pPr>
              <w:widowControl/>
              <w:adjustRightInd w:val="0"/>
              <w:snapToGrid w:val="0"/>
              <w:spacing w:line="4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金额</w:t>
            </w:r>
          </w:p>
        </w:tc>
        <w:tc>
          <w:tcPr>
            <w:tcW w:w="1525" w:type="dxa"/>
            <w:tcBorders>
              <w:top w:val="nil"/>
              <w:left w:val="nil"/>
              <w:right w:val="nil"/>
            </w:tcBorders>
            <w:shd w:val="clear" w:color="000000" w:fill="C0C0C0"/>
            <w:vAlign w:val="center"/>
          </w:tcPr>
          <w:p w:rsidR="00542470" w:rsidRDefault="002306A9">
            <w:pPr>
              <w:widowControl/>
              <w:adjustRightInd w:val="0"/>
              <w:snapToGrid w:val="0"/>
              <w:spacing w:line="4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占比（</w:t>
            </w:r>
            <w:r>
              <w:rPr>
                <w:rFonts w:eastAsia="方正仿宋简体"/>
                <w:b/>
                <w:bCs/>
                <w:kern w:val="0"/>
                <w:sz w:val="18"/>
                <w:szCs w:val="18"/>
              </w:rPr>
              <w:t>%</w:t>
            </w:r>
            <w:r>
              <w:rPr>
                <w:rFonts w:ascii="方正仿宋简体" w:eastAsia="方正仿宋简体" w:hAnsi="宋体" w:cs="宋体" w:hint="eastAsia"/>
                <w:b/>
                <w:bCs/>
                <w:kern w:val="0"/>
                <w:sz w:val="18"/>
                <w:szCs w:val="18"/>
              </w:rPr>
              <w:t>）</w:t>
            </w:r>
          </w:p>
        </w:tc>
        <w:tc>
          <w:tcPr>
            <w:tcW w:w="1403" w:type="dxa"/>
            <w:tcBorders>
              <w:top w:val="nil"/>
              <w:left w:val="nil"/>
              <w:bottom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金额</w:t>
            </w:r>
          </w:p>
        </w:tc>
        <w:tc>
          <w:tcPr>
            <w:tcW w:w="1192" w:type="dxa"/>
            <w:tcBorders>
              <w:top w:val="nil"/>
              <w:left w:val="nil"/>
              <w:bottom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占比（</w:t>
            </w:r>
            <w:r>
              <w:rPr>
                <w:rFonts w:eastAsia="方正仿宋简体"/>
                <w:b/>
                <w:bCs/>
                <w:color w:val="000000"/>
                <w:kern w:val="0"/>
                <w:sz w:val="18"/>
                <w:szCs w:val="18"/>
              </w:rPr>
              <w:t>%</w:t>
            </w:r>
            <w:r>
              <w:rPr>
                <w:rFonts w:ascii="方正仿宋简体" w:eastAsia="方正仿宋简体" w:hAnsi="宋体" w:cs="宋体" w:hint="eastAsia"/>
                <w:b/>
                <w:bCs/>
                <w:color w:val="000000"/>
                <w:kern w:val="0"/>
                <w:sz w:val="18"/>
                <w:szCs w:val="18"/>
              </w:rPr>
              <w:t>）</w:t>
            </w:r>
          </w:p>
        </w:tc>
        <w:tc>
          <w:tcPr>
            <w:tcW w:w="1471" w:type="dxa"/>
            <w:tcBorders>
              <w:top w:val="nil"/>
              <w:left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金额</w:t>
            </w:r>
          </w:p>
        </w:tc>
        <w:tc>
          <w:tcPr>
            <w:tcW w:w="1417" w:type="dxa"/>
            <w:tcBorders>
              <w:top w:val="nil"/>
              <w:left w:val="nil"/>
              <w:right w:val="nil"/>
            </w:tcBorders>
            <w:shd w:val="clear" w:color="000000" w:fill="BFBFBF"/>
            <w:vAlign w:val="center"/>
          </w:tcPr>
          <w:p w:rsidR="00542470" w:rsidRDefault="002306A9">
            <w:pPr>
              <w:widowControl/>
              <w:adjustRightInd w:val="0"/>
              <w:snapToGrid w:val="0"/>
              <w:spacing w:line="460" w:lineRule="exact"/>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占比</w:t>
            </w:r>
            <w:r>
              <w:rPr>
                <w:rFonts w:eastAsia="方正仿宋简体"/>
                <w:b/>
                <w:bCs/>
                <w:kern w:val="0"/>
                <w:sz w:val="18"/>
                <w:szCs w:val="18"/>
              </w:rPr>
              <w:t>(</w:t>
            </w:r>
            <w:r>
              <w:rPr>
                <w:rFonts w:ascii="方正仿宋简体" w:eastAsia="方正仿宋简体" w:hAnsi="宋体" w:cs="宋体" w:hint="eastAsia"/>
                <w:b/>
                <w:bCs/>
                <w:kern w:val="0"/>
                <w:sz w:val="18"/>
                <w:szCs w:val="18"/>
              </w:rPr>
              <w:t>%</w:t>
            </w:r>
            <w:r>
              <w:rPr>
                <w:rFonts w:eastAsia="方正仿宋简体"/>
                <w:b/>
                <w:bCs/>
                <w:kern w:val="0"/>
                <w:sz w:val="18"/>
                <w:szCs w:val="18"/>
              </w:rPr>
              <w:t>)</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交易性金融资产</w:t>
            </w:r>
          </w:p>
        </w:tc>
        <w:tc>
          <w:tcPr>
            <w:tcW w:w="1368" w:type="dxa"/>
            <w:tcBorders>
              <w:top w:val="nil"/>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15,633,387</w:t>
            </w:r>
          </w:p>
        </w:tc>
        <w:tc>
          <w:tcPr>
            <w:tcW w:w="1525" w:type="dxa"/>
            <w:tcBorders>
              <w:top w:val="nil"/>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19.64</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20,535,829</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24.23</w:t>
            </w:r>
          </w:p>
        </w:tc>
        <w:tc>
          <w:tcPr>
            <w:tcW w:w="1471" w:type="dxa"/>
            <w:tcBorders>
              <w:top w:val="nil"/>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-4,902,442</w:t>
            </w:r>
          </w:p>
        </w:tc>
        <w:tc>
          <w:tcPr>
            <w:tcW w:w="1417" w:type="dxa"/>
            <w:tcBorders>
              <w:top w:val="nil"/>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95.08</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可供出售金融资产</w:t>
            </w:r>
          </w:p>
        </w:tc>
        <w:tc>
          <w:tcPr>
            <w:tcW w:w="1368"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color w:val="FF0000"/>
                <w:kern w:val="0"/>
                <w:sz w:val="18"/>
                <w:szCs w:val="18"/>
              </w:rPr>
            </w:pPr>
            <w:r>
              <w:rPr>
                <w:rFonts w:eastAsia="方正仿宋简体"/>
                <w:kern w:val="0"/>
                <w:sz w:val="18"/>
                <w:szCs w:val="18"/>
              </w:rPr>
              <w:t>24,490,259</w:t>
            </w:r>
          </w:p>
        </w:tc>
        <w:tc>
          <w:tcPr>
            <w:tcW w:w="1525"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30.76</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21,547,610</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25.42</w:t>
            </w:r>
          </w:p>
        </w:tc>
        <w:tc>
          <w:tcPr>
            <w:tcW w:w="1471"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2,942,649</w:t>
            </w:r>
          </w:p>
        </w:tc>
        <w:tc>
          <w:tcPr>
            <w:tcW w:w="1417"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-57.07%</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持有至到期投资</w:t>
            </w:r>
          </w:p>
        </w:tc>
        <w:tc>
          <w:tcPr>
            <w:tcW w:w="1368"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12,463,439</w:t>
            </w:r>
          </w:p>
        </w:tc>
        <w:tc>
          <w:tcPr>
            <w:tcW w:w="1525"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15.65</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12,870,788</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15.18</w:t>
            </w:r>
          </w:p>
        </w:tc>
        <w:tc>
          <w:tcPr>
            <w:tcW w:w="1471"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-407,349</w:t>
            </w:r>
          </w:p>
        </w:tc>
        <w:tc>
          <w:tcPr>
            <w:tcW w:w="1417"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7.90</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应收投资款项</w:t>
            </w:r>
          </w:p>
        </w:tc>
        <w:tc>
          <w:tcPr>
            <w:tcW w:w="1368"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color w:val="FF0000"/>
                <w:kern w:val="0"/>
                <w:sz w:val="18"/>
                <w:szCs w:val="18"/>
              </w:rPr>
            </w:pPr>
            <w:r>
              <w:rPr>
                <w:rFonts w:eastAsia="方正仿宋简体"/>
                <w:kern w:val="0"/>
                <w:sz w:val="18"/>
                <w:szCs w:val="18"/>
              </w:rPr>
              <w:t>26,518,369</w:t>
            </w:r>
          </w:p>
        </w:tc>
        <w:tc>
          <w:tcPr>
            <w:tcW w:w="1525"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33.31</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29,391,488</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34.67</w:t>
            </w:r>
          </w:p>
        </w:tc>
        <w:tc>
          <w:tcPr>
            <w:tcW w:w="1471"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-2,873,119</w:t>
            </w:r>
          </w:p>
        </w:tc>
        <w:tc>
          <w:tcPr>
            <w:tcW w:w="1417"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55.72%</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长期股权投资</w:t>
            </w:r>
          </w:p>
        </w:tc>
        <w:tc>
          <w:tcPr>
            <w:tcW w:w="1368"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color w:val="FF0000"/>
                <w:kern w:val="0"/>
                <w:sz w:val="18"/>
                <w:szCs w:val="18"/>
              </w:rPr>
            </w:pPr>
            <w:r>
              <w:rPr>
                <w:rFonts w:eastAsia="方正仿宋简体"/>
                <w:kern w:val="0"/>
                <w:sz w:val="18"/>
                <w:szCs w:val="18"/>
              </w:rPr>
              <w:t>509,024</w:t>
            </w:r>
          </w:p>
        </w:tc>
        <w:tc>
          <w:tcPr>
            <w:tcW w:w="1525"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kern w:val="0"/>
                <w:sz w:val="18"/>
                <w:szCs w:val="18"/>
              </w:rPr>
              <w:t>0.64</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424,886</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color w:val="000000"/>
                <w:kern w:val="0"/>
                <w:sz w:val="18"/>
                <w:szCs w:val="18"/>
              </w:rPr>
            </w:pPr>
            <w:r>
              <w:rPr>
                <w:rFonts w:eastAsia="方正仿宋简体"/>
                <w:color w:val="000000"/>
                <w:kern w:val="0"/>
                <w:sz w:val="18"/>
                <w:szCs w:val="18"/>
              </w:rPr>
              <w:t>0.5</w:t>
            </w:r>
          </w:p>
        </w:tc>
        <w:tc>
          <w:tcPr>
            <w:tcW w:w="1471"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84,138</w:t>
            </w:r>
          </w:p>
        </w:tc>
        <w:tc>
          <w:tcPr>
            <w:tcW w:w="1417"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kern w:val="0"/>
                <w:sz w:val="18"/>
                <w:szCs w:val="18"/>
              </w:rPr>
            </w:pPr>
            <w:r>
              <w:rPr>
                <w:rFonts w:eastAsia="方正仿宋简体" w:hint="eastAsia"/>
                <w:kern w:val="0"/>
                <w:sz w:val="18"/>
                <w:szCs w:val="18"/>
              </w:rPr>
              <w:t>-1.63%</w:t>
            </w:r>
          </w:p>
        </w:tc>
      </w:tr>
      <w:tr w:rsidR="00542470">
        <w:trPr>
          <w:trHeight w:val="251"/>
        </w:trPr>
        <w:tc>
          <w:tcPr>
            <w:tcW w:w="1689"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合计</w:t>
            </w:r>
          </w:p>
        </w:tc>
        <w:tc>
          <w:tcPr>
            <w:tcW w:w="1368"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b/>
                <w:bCs/>
                <w:kern w:val="0"/>
                <w:sz w:val="18"/>
                <w:szCs w:val="18"/>
              </w:rPr>
            </w:pPr>
            <w:r>
              <w:rPr>
                <w:rFonts w:eastAsia="方正仿宋简体"/>
                <w:b/>
                <w:kern w:val="0"/>
                <w:sz w:val="18"/>
                <w:szCs w:val="18"/>
              </w:rPr>
              <w:t>79,614,478</w:t>
            </w:r>
          </w:p>
        </w:tc>
        <w:tc>
          <w:tcPr>
            <w:tcW w:w="1525"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b/>
                <w:bCs/>
                <w:kern w:val="0"/>
                <w:sz w:val="18"/>
                <w:szCs w:val="18"/>
              </w:rPr>
            </w:pPr>
            <w:r>
              <w:rPr>
                <w:rFonts w:eastAsia="方正仿宋简体"/>
                <w:b/>
                <w:bCs/>
                <w:kern w:val="0"/>
                <w:sz w:val="18"/>
                <w:szCs w:val="18"/>
              </w:rPr>
              <w:t>100</w:t>
            </w:r>
          </w:p>
        </w:tc>
        <w:tc>
          <w:tcPr>
            <w:tcW w:w="1403"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b/>
                <w:bCs/>
                <w:color w:val="000000"/>
                <w:kern w:val="0"/>
                <w:sz w:val="18"/>
                <w:szCs w:val="18"/>
              </w:rPr>
            </w:pPr>
            <w:r>
              <w:rPr>
                <w:rFonts w:eastAsia="方正仿宋简体"/>
                <w:b/>
                <w:bCs/>
                <w:color w:val="000000"/>
                <w:kern w:val="0"/>
                <w:sz w:val="18"/>
                <w:szCs w:val="18"/>
              </w:rPr>
              <w:t>84,770,601</w:t>
            </w:r>
          </w:p>
        </w:tc>
        <w:tc>
          <w:tcPr>
            <w:tcW w:w="1192" w:type="dxa"/>
            <w:tcBorders>
              <w:top w:val="nil"/>
              <w:left w:val="nil"/>
              <w:bottom w:val="single" w:sz="8" w:space="0" w:color="auto"/>
              <w:right w:val="nil"/>
            </w:tcBorders>
            <w:shd w:val="clear" w:color="auto" w:fill="auto"/>
            <w:vAlign w:val="center"/>
          </w:tcPr>
          <w:p w:rsidR="00542470" w:rsidRDefault="002306A9">
            <w:pPr>
              <w:widowControl/>
              <w:adjustRightInd w:val="0"/>
              <w:snapToGrid w:val="0"/>
              <w:spacing w:line="460" w:lineRule="exact"/>
              <w:jc w:val="center"/>
              <w:rPr>
                <w:rFonts w:eastAsia="方正仿宋简体"/>
                <w:b/>
                <w:bCs/>
                <w:color w:val="000000"/>
                <w:kern w:val="0"/>
                <w:sz w:val="18"/>
                <w:szCs w:val="18"/>
              </w:rPr>
            </w:pPr>
            <w:r>
              <w:rPr>
                <w:rFonts w:eastAsia="方正仿宋简体"/>
                <w:b/>
                <w:bCs/>
                <w:color w:val="000000"/>
                <w:kern w:val="0"/>
                <w:sz w:val="18"/>
                <w:szCs w:val="18"/>
              </w:rPr>
              <w:t>100</w:t>
            </w:r>
          </w:p>
        </w:tc>
        <w:tc>
          <w:tcPr>
            <w:tcW w:w="1471"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b/>
                <w:kern w:val="0"/>
                <w:sz w:val="18"/>
                <w:szCs w:val="18"/>
              </w:rPr>
            </w:pPr>
            <w:r>
              <w:rPr>
                <w:rFonts w:eastAsia="方正仿宋简体" w:hint="eastAsia"/>
                <w:b/>
                <w:kern w:val="0"/>
                <w:sz w:val="18"/>
                <w:szCs w:val="18"/>
              </w:rPr>
              <w:t>-5,156,123</w:t>
            </w:r>
          </w:p>
        </w:tc>
        <w:tc>
          <w:tcPr>
            <w:tcW w:w="1417" w:type="dxa"/>
            <w:tcBorders>
              <w:top w:val="single" w:sz="8" w:space="0" w:color="auto"/>
              <w:left w:val="nil"/>
              <w:bottom w:val="single" w:sz="8" w:space="0" w:color="auto"/>
              <w:right w:val="nil"/>
            </w:tcBorders>
            <w:shd w:val="clear" w:color="000000" w:fill="auto"/>
            <w:vAlign w:val="center"/>
          </w:tcPr>
          <w:p w:rsidR="00542470" w:rsidRDefault="002306A9">
            <w:pPr>
              <w:widowControl/>
              <w:adjustRightInd w:val="0"/>
              <w:snapToGrid w:val="0"/>
              <w:spacing w:line="460" w:lineRule="exact"/>
              <w:jc w:val="center"/>
              <w:rPr>
                <w:rFonts w:eastAsia="方正仿宋简体"/>
                <w:b/>
                <w:kern w:val="0"/>
                <w:sz w:val="18"/>
                <w:szCs w:val="18"/>
              </w:rPr>
            </w:pPr>
            <w:r>
              <w:rPr>
                <w:rFonts w:eastAsia="方正仿宋简体"/>
                <w:b/>
                <w:kern w:val="0"/>
                <w:sz w:val="18"/>
                <w:szCs w:val="18"/>
              </w:rPr>
              <w:t>100</w:t>
            </w:r>
          </w:p>
        </w:tc>
      </w:tr>
    </w:tbl>
    <w:p w:rsidR="00542470" w:rsidRDefault="002306A9">
      <w:pPr>
        <w:pStyle w:val="H3"/>
        <w:spacing w:before="0" w:after="0" w:line="0" w:lineRule="atLeast"/>
        <w:rPr>
          <w:rStyle w:val="N12S2Char"/>
        </w:rPr>
      </w:pPr>
      <w:r>
        <w:rPr>
          <w:rFonts w:eastAsia="方正仿宋简体"/>
          <w:b w:val="0"/>
          <w:sz w:val="16"/>
          <w:szCs w:val="16"/>
        </w:rPr>
        <w:t>注：以上指标为</w:t>
      </w:r>
      <w:r>
        <w:rPr>
          <w:rFonts w:eastAsia="方正仿宋简体" w:hint="eastAsia"/>
          <w:b w:val="0"/>
          <w:sz w:val="16"/>
          <w:szCs w:val="16"/>
        </w:rPr>
        <w:t>本公司</w:t>
      </w:r>
      <w:r>
        <w:rPr>
          <w:rFonts w:eastAsia="方正仿宋简体"/>
          <w:b w:val="0"/>
          <w:sz w:val="16"/>
          <w:szCs w:val="16"/>
        </w:rPr>
        <w:t>数据，不含本集团子公司昭通昭阳富滇村镇银行和老中银行的数据。</w:t>
      </w:r>
    </w:p>
    <w:p w:rsidR="00542470" w:rsidRDefault="00542470">
      <w:pPr>
        <w:pStyle w:val="H3"/>
        <w:spacing w:before="0" w:after="0" w:line="0" w:lineRule="atLeast"/>
        <w:ind w:right="320" w:firstLineChars="1700" w:firstLine="2720"/>
        <w:jc w:val="right"/>
        <w:rPr>
          <w:rFonts w:eastAsia="方正仿宋简体"/>
          <w:b w:val="0"/>
          <w:color w:val="FF0000"/>
          <w:sz w:val="16"/>
          <w:szCs w:val="16"/>
        </w:rPr>
      </w:pPr>
    </w:p>
    <w:p w:rsidR="00542470" w:rsidRDefault="002306A9">
      <w:pPr>
        <w:adjustRightInd w:val="0"/>
        <w:snapToGrid w:val="0"/>
        <w:spacing w:line="360" w:lineRule="auto"/>
        <w:ind w:firstLineChars="100" w:firstLine="210"/>
        <w:jc w:val="left"/>
        <w:rPr>
          <w:rFonts w:ascii="Times New Roman" w:eastAsia="方正仿宋简体" w:hAnsi="Times New Roman"/>
          <w:bCs/>
        </w:rPr>
      </w:pPr>
      <w:r>
        <w:rPr>
          <w:rFonts w:ascii="Times New Roman" w:eastAsia="方正仿宋简体" w:hAnsi="Times New Roman" w:hint="eastAsia"/>
          <w:bCs/>
        </w:rPr>
        <w:t xml:space="preserve"> 3.3.3.2 </w:t>
      </w:r>
      <w:r>
        <w:rPr>
          <w:rFonts w:ascii="Times New Roman" w:eastAsia="方正仿宋简体" w:hAnsi="Times New Roman"/>
          <w:bCs/>
        </w:rPr>
        <w:t>证券分类组合情况</w:t>
      </w:r>
    </w:p>
    <w:p w:rsidR="00542470" w:rsidRDefault="00542470">
      <w:pPr>
        <w:pStyle w:val="H3"/>
        <w:spacing w:before="0" w:after="0" w:line="0" w:lineRule="atLeast"/>
        <w:ind w:right="320" w:firstLineChars="1700" w:firstLine="2720"/>
        <w:jc w:val="right"/>
        <w:rPr>
          <w:rFonts w:eastAsia="方正仿宋简体"/>
          <w:b w:val="0"/>
          <w:sz w:val="16"/>
          <w:szCs w:val="16"/>
        </w:rPr>
      </w:pPr>
    </w:p>
    <w:p w:rsidR="00542470" w:rsidRDefault="002306A9">
      <w:pPr>
        <w:pStyle w:val="H3"/>
        <w:spacing w:before="0" w:after="0" w:line="0" w:lineRule="atLeast"/>
        <w:ind w:right="320" w:firstLineChars="1700" w:firstLine="2720"/>
        <w:jc w:val="right"/>
        <w:rPr>
          <w:rFonts w:eastAsia="方正仿宋简体"/>
          <w:b w:val="0"/>
          <w:sz w:val="16"/>
          <w:szCs w:val="16"/>
        </w:rPr>
      </w:pPr>
      <w:r>
        <w:rPr>
          <w:rFonts w:eastAsia="方正仿宋简体"/>
          <w:b w:val="0"/>
          <w:sz w:val="16"/>
          <w:szCs w:val="16"/>
        </w:rPr>
        <w:t>(</w:t>
      </w:r>
      <w:r>
        <w:rPr>
          <w:rFonts w:eastAsia="方正仿宋简体"/>
          <w:b w:val="0"/>
          <w:sz w:val="16"/>
          <w:szCs w:val="16"/>
        </w:rPr>
        <w:t>单位：人民币千元，</w:t>
      </w:r>
      <w:r>
        <w:rPr>
          <w:rStyle w:val="N12Char"/>
          <w:rFonts w:ascii="宋体" w:eastAsia="宋体" w:hAnsi="宋体" w:hint="eastAsia"/>
          <w:b w:val="0"/>
          <w:bCs/>
          <w:sz w:val="15"/>
          <w:szCs w:val="15"/>
        </w:rPr>
        <w:t>百分比除外</w:t>
      </w:r>
      <w:r>
        <w:rPr>
          <w:rFonts w:eastAsia="方正仿宋简体"/>
          <w:b w:val="0"/>
          <w:sz w:val="16"/>
          <w:szCs w:val="16"/>
        </w:rPr>
        <w:t>)</w:t>
      </w:r>
    </w:p>
    <w:tbl>
      <w:tblPr>
        <w:tblW w:w="9368" w:type="dxa"/>
        <w:tblInd w:w="-527" w:type="dxa"/>
        <w:tblLayout w:type="fixed"/>
        <w:tblLook w:val="04A0" w:firstRow="1" w:lastRow="0" w:firstColumn="1" w:lastColumn="0" w:noHBand="0" w:noVBand="1"/>
      </w:tblPr>
      <w:tblGrid>
        <w:gridCol w:w="1486"/>
        <w:gridCol w:w="2066"/>
        <w:gridCol w:w="1015"/>
        <w:gridCol w:w="1192"/>
        <w:gridCol w:w="986"/>
        <w:gridCol w:w="1283"/>
        <w:gridCol w:w="1340"/>
      </w:tblGrid>
      <w:tr w:rsidR="00542470">
        <w:trPr>
          <w:trHeight w:val="270"/>
        </w:trPr>
        <w:tc>
          <w:tcPr>
            <w:tcW w:w="1486" w:type="dxa"/>
            <w:vMerge w:val="restart"/>
            <w:tcBorders>
              <w:top w:val="nil"/>
              <w:left w:val="nil"/>
              <w:bottom w:val="nil"/>
              <w:right w:val="nil"/>
            </w:tcBorders>
            <w:shd w:val="clear" w:color="000000" w:fill="BFBFBF"/>
            <w:vAlign w:val="center"/>
          </w:tcPr>
          <w:p w:rsidR="00542470" w:rsidRDefault="002306A9">
            <w:pPr>
              <w:widowControl/>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项目</w:t>
            </w:r>
          </w:p>
        </w:tc>
        <w:tc>
          <w:tcPr>
            <w:tcW w:w="3081" w:type="dxa"/>
            <w:gridSpan w:val="2"/>
            <w:tcBorders>
              <w:top w:val="nil"/>
              <w:left w:val="nil"/>
              <w:bottom w:val="nil"/>
              <w:right w:val="nil"/>
            </w:tcBorders>
            <w:shd w:val="clear" w:color="000000" w:fill="C0C0C0"/>
            <w:vAlign w:val="center"/>
          </w:tcPr>
          <w:p w:rsidR="00542470" w:rsidRDefault="002306A9">
            <w:pPr>
              <w:widowControl/>
              <w:jc w:val="center"/>
              <w:rPr>
                <w:b/>
                <w:bCs/>
                <w:kern w:val="0"/>
                <w:sz w:val="18"/>
                <w:szCs w:val="18"/>
              </w:rPr>
            </w:pPr>
            <w:r>
              <w:rPr>
                <w:b/>
                <w:bCs/>
                <w:kern w:val="0"/>
                <w:sz w:val="18"/>
                <w:szCs w:val="18"/>
              </w:rPr>
              <w:t>2019</w:t>
            </w:r>
            <w:r>
              <w:rPr>
                <w:b/>
                <w:bCs/>
                <w:kern w:val="0"/>
                <w:sz w:val="18"/>
                <w:szCs w:val="18"/>
              </w:rPr>
              <w:t>年</w:t>
            </w:r>
            <w:r>
              <w:rPr>
                <w:b/>
                <w:bCs/>
                <w:kern w:val="0"/>
                <w:sz w:val="18"/>
                <w:szCs w:val="18"/>
              </w:rPr>
              <w:t>12</w:t>
            </w:r>
            <w:r>
              <w:rPr>
                <w:b/>
                <w:bCs/>
                <w:kern w:val="0"/>
                <w:sz w:val="18"/>
                <w:szCs w:val="18"/>
              </w:rPr>
              <w:t>月</w:t>
            </w:r>
            <w:r>
              <w:rPr>
                <w:b/>
                <w:bCs/>
                <w:kern w:val="0"/>
                <w:sz w:val="18"/>
                <w:szCs w:val="18"/>
              </w:rPr>
              <w:t>31</w:t>
            </w:r>
            <w:r>
              <w:rPr>
                <w:b/>
                <w:bCs/>
                <w:kern w:val="0"/>
                <w:sz w:val="18"/>
                <w:szCs w:val="18"/>
              </w:rPr>
              <w:t>日</w:t>
            </w:r>
          </w:p>
        </w:tc>
        <w:tc>
          <w:tcPr>
            <w:tcW w:w="2178" w:type="dxa"/>
            <w:gridSpan w:val="2"/>
            <w:tcBorders>
              <w:top w:val="nil"/>
              <w:left w:val="nil"/>
              <w:bottom w:val="nil"/>
              <w:right w:val="nil"/>
            </w:tcBorders>
            <w:shd w:val="clear" w:color="000000" w:fill="BFBFBF"/>
            <w:vAlign w:val="center"/>
          </w:tcPr>
          <w:p w:rsidR="00542470" w:rsidRDefault="002306A9">
            <w:pPr>
              <w:widowControl/>
              <w:jc w:val="center"/>
              <w:rPr>
                <w:b/>
                <w:bCs/>
                <w:color w:val="000000"/>
                <w:kern w:val="0"/>
                <w:sz w:val="18"/>
                <w:szCs w:val="18"/>
              </w:rPr>
            </w:pPr>
            <w:r>
              <w:rPr>
                <w:b/>
                <w:bCs/>
                <w:color w:val="000000"/>
                <w:kern w:val="0"/>
                <w:sz w:val="18"/>
                <w:szCs w:val="18"/>
              </w:rPr>
              <w:t>2018</w:t>
            </w:r>
            <w:r>
              <w:rPr>
                <w:b/>
                <w:bCs/>
                <w:color w:val="000000"/>
                <w:kern w:val="0"/>
                <w:sz w:val="18"/>
                <w:szCs w:val="18"/>
              </w:rPr>
              <w:t>年</w:t>
            </w:r>
            <w:r>
              <w:rPr>
                <w:b/>
                <w:bCs/>
                <w:color w:val="000000"/>
                <w:kern w:val="0"/>
                <w:sz w:val="18"/>
                <w:szCs w:val="18"/>
              </w:rPr>
              <w:t>12</w:t>
            </w:r>
            <w:r>
              <w:rPr>
                <w:b/>
                <w:bCs/>
                <w:color w:val="000000"/>
                <w:kern w:val="0"/>
                <w:sz w:val="18"/>
                <w:szCs w:val="18"/>
              </w:rPr>
              <w:t>月</w:t>
            </w:r>
            <w:r>
              <w:rPr>
                <w:b/>
                <w:bCs/>
                <w:color w:val="000000"/>
                <w:kern w:val="0"/>
                <w:sz w:val="18"/>
                <w:szCs w:val="18"/>
              </w:rPr>
              <w:t>31</w:t>
            </w:r>
            <w:r>
              <w:rPr>
                <w:b/>
                <w:bCs/>
                <w:color w:val="000000"/>
                <w:kern w:val="0"/>
                <w:sz w:val="18"/>
                <w:szCs w:val="18"/>
              </w:rPr>
              <w:t>日</w:t>
            </w:r>
          </w:p>
        </w:tc>
        <w:tc>
          <w:tcPr>
            <w:tcW w:w="2623" w:type="dxa"/>
            <w:gridSpan w:val="2"/>
            <w:tcBorders>
              <w:top w:val="nil"/>
              <w:left w:val="nil"/>
              <w:bottom w:val="nil"/>
              <w:right w:val="nil"/>
            </w:tcBorders>
            <w:shd w:val="clear" w:color="000000" w:fill="BFBFBF"/>
            <w:vAlign w:val="center"/>
          </w:tcPr>
          <w:p w:rsidR="00542470" w:rsidRDefault="002306A9">
            <w:pPr>
              <w:widowControl/>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期间变动</w:t>
            </w:r>
          </w:p>
        </w:tc>
      </w:tr>
      <w:tr w:rsidR="00542470">
        <w:trPr>
          <w:trHeight w:val="480"/>
        </w:trPr>
        <w:tc>
          <w:tcPr>
            <w:tcW w:w="1486" w:type="dxa"/>
            <w:vMerge/>
            <w:tcBorders>
              <w:top w:val="nil"/>
              <w:left w:val="nil"/>
              <w:bottom w:val="nil"/>
              <w:right w:val="nil"/>
            </w:tcBorders>
            <w:shd w:val="clear" w:color="auto" w:fill="auto"/>
            <w:vAlign w:val="center"/>
          </w:tcPr>
          <w:p w:rsidR="00542470" w:rsidRDefault="00542470">
            <w:pPr>
              <w:widowControl/>
              <w:jc w:val="left"/>
              <w:rPr>
                <w:rFonts w:ascii="方正仿宋简体" w:eastAsia="方正仿宋简体" w:hAnsi="宋体" w:cs="宋体"/>
                <w:b/>
                <w:bCs/>
                <w:color w:val="000000"/>
                <w:kern w:val="0"/>
                <w:sz w:val="18"/>
                <w:szCs w:val="18"/>
              </w:rPr>
            </w:pPr>
          </w:p>
        </w:tc>
        <w:tc>
          <w:tcPr>
            <w:tcW w:w="2066" w:type="dxa"/>
            <w:tcBorders>
              <w:top w:val="nil"/>
              <w:left w:val="nil"/>
              <w:right w:val="nil"/>
            </w:tcBorders>
            <w:shd w:val="clear" w:color="000000" w:fill="C0C0C0"/>
            <w:vAlign w:val="center"/>
          </w:tcPr>
          <w:p w:rsidR="00542470" w:rsidRDefault="002306A9">
            <w:pPr>
              <w:widowControl/>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金额</w:t>
            </w:r>
          </w:p>
        </w:tc>
        <w:tc>
          <w:tcPr>
            <w:tcW w:w="1015" w:type="dxa"/>
            <w:tcBorders>
              <w:top w:val="nil"/>
              <w:left w:val="nil"/>
              <w:right w:val="nil"/>
            </w:tcBorders>
            <w:shd w:val="clear" w:color="000000" w:fill="C0C0C0"/>
            <w:vAlign w:val="center"/>
          </w:tcPr>
          <w:p w:rsidR="00542470" w:rsidRDefault="002306A9">
            <w:pPr>
              <w:widowControl/>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占比（</w:t>
            </w:r>
            <w:r>
              <w:rPr>
                <w:rFonts w:eastAsia="方正仿宋简体"/>
                <w:b/>
                <w:bCs/>
                <w:kern w:val="0"/>
                <w:sz w:val="18"/>
                <w:szCs w:val="18"/>
              </w:rPr>
              <w:t>%</w:t>
            </w:r>
            <w:r>
              <w:rPr>
                <w:rFonts w:ascii="方正仿宋简体" w:eastAsia="方正仿宋简体" w:hAnsi="宋体" w:cs="宋体" w:hint="eastAsia"/>
                <w:b/>
                <w:bCs/>
                <w:kern w:val="0"/>
                <w:sz w:val="18"/>
                <w:szCs w:val="18"/>
              </w:rPr>
              <w:t>）</w:t>
            </w:r>
          </w:p>
        </w:tc>
        <w:tc>
          <w:tcPr>
            <w:tcW w:w="1192" w:type="dxa"/>
            <w:tcBorders>
              <w:top w:val="nil"/>
              <w:left w:val="nil"/>
              <w:bottom w:val="nil"/>
              <w:right w:val="nil"/>
            </w:tcBorders>
            <w:shd w:val="clear" w:color="000000" w:fill="BFBFBF"/>
            <w:vAlign w:val="center"/>
          </w:tcPr>
          <w:p w:rsidR="00542470" w:rsidRDefault="002306A9">
            <w:pPr>
              <w:widowControl/>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金额</w:t>
            </w:r>
          </w:p>
        </w:tc>
        <w:tc>
          <w:tcPr>
            <w:tcW w:w="986" w:type="dxa"/>
            <w:tcBorders>
              <w:top w:val="nil"/>
              <w:left w:val="nil"/>
              <w:bottom w:val="nil"/>
              <w:right w:val="nil"/>
            </w:tcBorders>
            <w:shd w:val="clear" w:color="000000" w:fill="BFBFBF"/>
            <w:vAlign w:val="center"/>
          </w:tcPr>
          <w:p w:rsidR="00542470" w:rsidRDefault="002306A9">
            <w:pPr>
              <w:widowControl/>
              <w:jc w:val="center"/>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占比（</w:t>
            </w:r>
            <w:r>
              <w:rPr>
                <w:rFonts w:eastAsia="方正仿宋简体"/>
                <w:b/>
                <w:bCs/>
                <w:color w:val="000000"/>
                <w:kern w:val="0"/>
                <w:sz w:val="18"/>
                <w:szCs w:val="18"/>
              </w:rPr>
              <w:t>%</w:t>
            </w:r>
            <w:r>
              <w:rPr>
                <w:rFonts w:ascii="方正仿宋简体" w:eastAsia="方正仿宋简体" w:hAnsi="宋体" w:cs="宋体" w:hint="eastAsia"/>
                <w:b/>
                <w:bCs/>
                <w:color w:val="000000"/>
                <w:kern w:val="0"/>
                <w:sz w:val="18"/>
                <w:szCs w:val="18"/>
              </w:rPr>
              <w:t>）</w:t>
            </w:r>
          </w:p>
        </w:tc>
        <w:tc>
          <w:tcPr>
            <w:tcW w:w="1283" w:type="dxa"/>
            <w:tcBorders>
              <w:top w:val="nil"/>
              <w:left w:val="nil"/>
              <w:right w:val="nil"/>
            </w:tcBorders>
            <w:shd w:val="clear" w:color="000000" w:fill="BFBFBF"/>
            <w:vAlign w:val="center"/>
          </w:tcPr>
          <w:p w:rsidR="00542470" w:rsidRDefault="002306A9">
            <w:pPr>
              <w:widowControl/>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金额</w:t>
            </w:r>
          </w:p>
        </w:tc>
        <w:tc>
          <w:tcPr>
            <w:tcW w:w="1340" w:type="dxa"/>
            <w:tcBorders>
              <w:top w:val="nil"/>
              <w:left w:val="nil"/>
              <w:right w:val="nil"/>
            </w:tcBorders>
            <w:shd w:val="clear" w:color="000000" w:fill="BFBFBF"/>
            <w:vAlign w:val="center"/>
          </w:tcPr>
          <w:p w:rsidR="00542470" w:rsidRDefault="002306A9">
            <w:pPr>
              <w:widowControl/>
              <w:jc w:val="center"/>
              <w:rPr>
                <w:rFonts w:ascii="方正仿宋简体" w:eastAsia="方正仿宋简体" w:hAnsi="宋体" w:cs="宋体"/>
                <w:b/>
                <w:bCs/>
                <w:kern w:val="0"/>
                <w:sz w:val="18"/>
                <w:szCs w:val="18"/>
              </w:rPr>
            </w:pPr>
            <w:r>
              <w:rPr>
                <w:rFonts w:ascii="方正仿宋简体" w:eastAsia="方正仿宋简体" w:hAnsi="宋体" w:cs="宋体" w:hint="eastAsia"/>
                <w:b/>
                <w:bCs/>
                <w:kern w:val="0"/>
                <w:sz w:val="18"/>
                <w:szCs w:val="18"/>
              </w:rPr>
              <w:t>占比</w:t>
            </w:r>
            <w:r>
              <w:rPr>
                <w:rFonts w:eastAsia="方正仿宋简体"/>
                <w:b/>
                <w:bCs/>
                <w:kern w:val="0"/>
                <w:sz w:val="18"/>
                <w:szCs w:val="18"/>
              </w:rPr>
              <w:t>(</w:t>
            </w:r>
            <w:r>
              <w:rPr>
                <w:rFonts w:ascii="方正仿宋简体" w:eastAsia="方正仿宋简体" w:hAnsi="宋体" w:cs="宋体" w:hint="eastAsia"/>
                <w:b/>
                <w:bCs/>
                <w:kern w:val="0"/>
                <w:sz w:val="18"/>
                <w:szCs w:val="18"/>
              </w:rPr>
              <w:t>百分点</w:t>
            </w:r>
            <w:r>
              <w:rPr>
                <w:rFonts w:eastAsia="方正仿宋简体"/>
                <w:b/>
                <w:bCs/>
                <w:kern w:val="0"/>
                <w:sz w:val="18"/>
                <w:szCs w:val="18"/>
              </w:rPr>
              <w:t>)</w:t>
            </w:r>
          </w:p>
        </w:tc>
      </w:tr>
      <w:tr w:rsidR="00542470">
        <w:trPr>
          <w:trHeight w:val="285"/>
        </w:trPr>
        <w:tc>
          <w:tcPr>
            <w:tcW w:w="1486" w:type="dxa"/>
            <w:tcBorders>
              <w:top w:val="nil"/>
              <w:left w:val="nil"/>
              <w:bottom w:val="single" w:sz="8" w:space="0" w:color="auto"/>
              <w:right w:val="nil"/>
            </w:tcBorders>
            <w:shd w:val="clear" w:color="auto" w:fill="auto"/>
            <w:vAlign w:val="center"/>
          </w:tcPr>
          <w:p w:rsidR="00542470" w:rsidRDefault="002306A9">
            <w:pPr>
              <w:widowControl/>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政府债券</w:t>
            </w:r>
          </w:p>
        </w:tc>
        <w:tc>
          <w:tcPr>
            <w:tcW w:w="2066" w:type="dxa"/>
            <w:tcBorders>
              <w:top w:val="nil"/>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15,540,036</w:t>
            </w:r>
          </w:p>
        </w:tc>
        <w:tc>
          <w:tcPr>
            <w:tcW w:w="1015" w:type="dxa"/>
            <w:tcBorders>
              <w:top w:val="nil"/>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37.83</w:t>
            </w:r>
          </w:p>
        </w:tc>
        <w:tc>
          <w:tcPr>
            <w:tcW w:w="1192"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11,545,214</w:t>
            </w:r>
          </w:p>
        </w:tc>
        <w:tc>
          <w:tcPr>
            <w:tcW w:w="986"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28.08</w:t>
            </w:r>
          </w:p>
        </w:tc>
        <w:tc>
          <w:tcPr>
            <w:tcW w:w="1283" w:type="dxa"/>
            <w:tcBorders>
              <w:top w:val="nil"/>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3,994,822</w:t>
            </w:r>
          </w:p>
        </w:tc>
        <w:tc>
          <w:tcPr>
            <w:tcW w:w="1340" w:type="dxa"/>
            <w:tcBorders>
              <w:top w:val="nil"/>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-11539</w:t>
            </w:r>
            <w:r>
              <w:rPr>
                <w:rFonts w:hint="eastAsia"/>
                <w:kern w:val="0"/>
                <w:sz w:val="18"/>
                <w:szCs w:val="18"/>
              </w:rPr>
              <w:t>.48</w:t>
            </w:r>
          </w:p>
        </w:tc>
      </w:tr>
      <w:tr w:rsidR="00542470">
        <w:trPr>
          <w:trHeight w:val="285"/>
        </w:trPr>
        <w:tc>
          <w:tcPr>
            <w:tcW w:w="1486" w:type="dxa"/>
            <w:tcBorders>
              <w:top w:val="nil"/>
              <w:left w:val="nil"/>
              <w:bottom w:val="single" w:sz="8" w:space="0" w:color="auto"/>
              <w:right w:val="nil"/>
            </w:tcBorders>
            <w:shd w:val="clear" w:color="auto" w:fill="auto"/>
            <w:vAlign w:val="center"/>
          </w:tcPr>
          <w:p w:rsidR="00542470" w:rsidRDefault="002306A9">
            <w:pPr>
              <w:widowControl/>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金融机构债券</w:t>
            </w:r>
          </w:p>
        </w:tc>
        <w:tc>
          <w:tcPr>
            <w:tcW w:w="2066"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21,315,664</w:t>
            </w:r>
          </w:p>
        </w:tc>
        <w:tc>
          <w:tcPr>
            <w:tcW w:w="1015"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51.90</w:t>
            </w:r>
          </w:p>
        </w:tc>
        <w:tc>
          <w:tcPr>
            <w:tcW w:w="1192"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26,496,831</w:t>
            </w:r>
          </w:p>
        </w:tc>
        <w:tc>
          <w:tcPr>
            <w:tcW w:w="986"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64.46</w:t>
            </w:r>
          </w:p>
        </w:tc>
        <w:tc>
          <w:tcPr>
            <w:tcW w:w="1283"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-5,181,167</w:t>
            </w:r>
          </w:p>
        </w:tc>
        <w:tc>
          <w:tcPr>
            <w:tcW w:w="1340"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14966</w:t>
            </w:r>
            <w:r>
              <w:rPr>
                <w:rFonts w:hint="eastAsia"/>
                <w:kern w:val="0"/>
                <w:sz w:val="18"/>
                <w:szCs w:val="18"/>
              </w:rPr>
              <w:t>.37</w:t>
            </w:r>
          </w:p>
        </w:tc>
      </w:tr>
      <w:tr w:rsidR="00542470">
        <w:trPr>
          <w:trHeight w:val="285"/>
        </w:trPr>
        <w:tc>
          <w:tcPr>
            <w:tcW w:w="1486" w:type="dxa"/>
            <w:tcBorders>
              <w:top w:val="nil"/>
              <w:left w:val="nil"/>
              <w:bottom w:val="single" w:sz="8" w:space="0" w:color="auto"/>
              <w:right w:val="nil"/>
            </w:tcBorders>
            <w:shd w:val="clear" w:color="auto" w:fill="auto"/>
            <w:vAlign w:val="center"/>
          </w:tcPr>
          <w:p w:rsidR="00542470" w:rsidRDefault="002306A9">
            <w:pPr>
              <w:widowControl/>
              <w:rPr>
                <w:rFonts w:ascii="方正仿宋简体" w:eastAsia="方正仿宋简体" w:hAnsi="宋体" w:cs="宋体"/>
                <w:color w:val="000000"/>
                <w:kern w:val="0"/>
                <w:sz w:val="18"/>
                <w:szCs w:val="18"/>
              </w:rPr>
            </w:pPr>
            <w:r>
              <w:rPr>
                <w:rFonts w:ascii="方正仿宋简体" w:eastAsia="方正仿宋简体" w:hAnsi="宋体" w:cs="宋体" w:hint="eastAsia"/>
                <w:color w:val="000000"/>
                <w:kern w:val="0"/>
                <w:sz w:val="18"/>
                <w:szCs w:val="18"/>
              </w:rPr>
              <w:t>公司债券</w:t>
            </w:r>
          </w:p>
        </w:tc>
        <w:tc>
          <w:tcPr>
            <w:tcW w:w="2066"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4,218,341</w:t>
            </w:r>
          </w:p>
        </w:tc>
        <w:tc>
          <w:tcPr>
            <w:tcW w:w="1015"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10.2</w:t>
            </w:r>
            <w:r>
              <w:rPr>
                <w:rFonts w:hint="eastAsia"/>
                <w:kern w:val="0"/>
                <w:sz w:val="18"/>
                <w:szCs w:val="18"/>
              </w:rPr>
              <w:t>7</w:t>
            </w:r>
          </w:p>
        </w:tc>
        <w:tc>
          <w:tcPr>
            <w:tcW w:w="1192"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3,066,615</w:t>
            </w:r>
          </w:p>
        </w:tc>
        <w:tc>
          <w:tcPr>
            <w:tcW w:w="986" w:type="dxa"/>
            <w:tcBorders>
              <w:top w:val="nil"/>
              <w:left w:val="nil"/>
              <w:bottom w:val="single" w:sz="8" w:space="0" w:color="auto"/>
              <w:right w:val="nil"/>
            </w:tcBorders>
            <w:shd w:val="clear" w:color="auto" w:fill="auto"/>
            <w:vAlign w:val="center"/>
          </w:tcPr>
          <w:p w:rsidR="00542470" w:rsidRDefault="002306A9">
            <w:pPr>
              <w:widowControl/>
              <w:jc w:val="center"/>
              <w:rPr>
                <w:kern w:val="0"/>
                <w:sz w:val="18"/>
                <w:szCs w:val="18"/>
              </w:rPr>
            </w:pPr>
            <w:r>
              <w:rPr>
                <w:kern w:val="0"/>
                <w:sz w:val="18"/>
                <w:szCs w:val="18"/>
              </w:rPr>
              <w:t>7.46</w:t>
            </w:r>
          </w:p>
        </w:tc>
        <w:tc>
          <w:tcPr>
            <w:tcW w:w="1283"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1,151,726</w:t>
            </w:r>
          </w:p>
        </w:tc>
        <w:tc>
          <w:tcPr>
            <w:tcW w:w="1340"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kern w:val="0"/>
                <w:sz w:val="18"/>
                <w:szCs w:val="18"/>
              </w:rPr>
            </w:pPr>
            <w:r>
              <w:rPr>
                <w:kern w:val="0"/>
                <w:sz w:val="18"/>
                <w:szCs w:val="18"/>
              </w:rPr>
              <w:t>-33</w:t>
            </w:r>
            <w:r>
              <w:rPr>
                <w:rFonts w:hint="eastAsia"/>
                <w:kern w:val="0"/>
                <w:sz w:val="18"/>
                <w:szCs w:val="18"/>
              </w:rPr>
              <w:t>26.89</w:t>
            </w:r>
          </w:p>
        </w:tc>
      </w:tr>
      <w:tr w:rsidR="00542470">
        <w:trPr>
          <w:trHeight w:val="285"/>
        </w:trPr>
        <w:tc>
          <w:tcPr>
            <w:tcW w:w="1486" w:type="dxa"/>
            <w:tcBorders>
              <w:top w:val="nil"/>
              <w:left w:val="nil"/>
              <w:bottom w:val="single" w:sz="8" w:space="0" w:color="auto"/>
              <w:right w:val="nil"/>
            </w:tcBorders>
            <w:shd w:val="clear" w:color="auto" w:fill="auto"/>
            <w:vAlign w:val="center"/>
          </w:tcPr>
          <w:p w:rsidR="00542470" w:rsidRDefault="002306A9">
            <w:pPr>
              <w:widowControl/>
              <w:rPr>
                <w:rFonts w:ascii="方正仿宋简体" w:eastAsia="方正仿宋简体" w:hAnsi="宋体" w:cs="宋体"/>
                <w:b/>
                <w:bCs/>
                <w:color w:val="000000"/>
                <w:kern w:val="0"/>
                <w:sz w:val="18"/>
                <w:szCs w:val="18"/>
              </w:rPr>
            </w:pPr>
            <w:r>
              <w:rPr>
                <w:rFonts w:ascii="方正仿宋简体" w:eastAsia="方正仿宋简体" w:hAnsi="宋体" w:cs="宋体" w:hint="eastAsia"/>
                <w:b/>
                <w:bCs/>
                <w:color w:val="000000"/>
                <w:kern w:val="0"/>
                <w:sz w:val="18"/>
                <w:szCs w:val="18"/>
              </w:rPr>
              <w:t>合计</w:t>
            </w:r>
          </w:p>
        </w:tc>
        <w:tc>
          <w:tcPr>
            <w:tcW w:w="2066"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b/>
                <w:kern w:val="0"/>
                <w:sz w:val="18"/>
                <w:szCs w:val="18"/>
              </w:rPr>
            </w:pPr>
            <w:r>
              <w:rPr>
                <w:b/>
                <w:kern w:val="0"/>
                <w:sz w:val="18"/>
                <w:szCs w:val="18"/>
              </w:rPr>
              <w:t>41,074,041</w:t>
            </w:r>
          </w:p>
        </w:tc>
        <w:tc>
          <w:tcPr>
            <w:tcW w:w="1015"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b/>
                <w:kern w:val="0"/>
                <w:sz w:val="18"/>
                <w:szCs w:val="18"/>
              </w:rPr>
            </w:pPr>
            <w:r>
              <w:rPr>
                <w:b/>
                <w:kern w:val="0"/>
                <w:sz w:val="18"/>
                <w:szCs w:val="18"/>
              </w:rPr>
              <w:t>100</w:t>
            </w:r>
          </w:p>
        </w:tc>
        <w:tc>
          <w:tcPr>
            <w:tcW w:w="1192" w:type="dxa"/>
            <w:tcBorders>
              <w:top w:val="nil"/>
              <w:left w:val="nil"/>
              <w:bottom w:val="single" w:sz="8" w:space="0" w:color="auto"/>
              <w:right w:val="nil"/>
            </w:tcBorders>
            <w:shd w:val="clear" w:color="auto" w:fill="auto"/>
            <w:vAlign w:val="center"/>
          </w:tcPr>
          <w:p w:rsidR="00542470" w:rsidRDefault="002306A9">
            <w:pPr>
              <w:widowControl/>
              <w:jc w:val="center"/>
              <w:rPr>
                <w:b/>
                <w:kern w:val="0"/>
                <w:sz w:val="18"/>
                <w:szCs w:val="18"/>
              </w:rPr>
            </w:pPr>
            <w:r>
              <w:rPr>
                <w:b/>
                <w:kern w:val="0"/>
                <w:sz w:val="18"/>
                <w:szCs w:val="18"/>
              </w:rPr>
              <w:t>41,108,660</w:t>
            </w:r>
          </w:p>
        </w:tc>
        <w:tc>
          <w:tcPr>
            <w:tcW w:w="986" w:type="dxa"/>
            <w:tcBorders>
              <w:top w:val="nil"/>
              <w:left w:val="nil"/>
              <w:bottom w:val="single" w:sz="8" w:space="0" w:color="auto"/>
              <w:right w:val="nil"/>
            </w:tcBorders>
            <w:shd w:val="clear" w:color="auto" w:fill="auto"/>
            <w:vAlign w:val="center"/>
          </w:tcPr>
          <w:p w:rsidR="00542470" w:rsidRDefault="002306A9">
            <w:pPr>
              <w:widowControl/>
              <w:jc w:val="center"/>
              <w:rPr>
                <w:b/>
                <w:kern w:val="0"/>
                <w:sz w:val="18"/>
                <w:szCs w:val="18"/>
              </w:rPr>
            </w:pPr>
            <w:r>
              <w:rPr>
                <w:b/>
                <w:kern w:val="0"/>
                <w:sz w:val="18"/>
                <w:szCs w:val="18"/>
              </w:rPr>
              <w:t>100</w:t>
            </w:r>
          </w:p>
        </w:tc>
        <w:tc>
          <w:tcPr>
            <w:tcW w:w="1283"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b/>
                <w:kern w:val="0"/>
                <w:sz w:val="18"/>
                <w:szCs w:val="18"/>
              </w:rPr>
            </w:pPr>
            <w:r>
              <w:rPr>
                <w:b/>
                <w:kern w:val="0"/>
                <w:sz w:val="18"/>
                <w:szCs w:val="18"/>
              </w:rPr>
              <w:t>-34,619</w:t>
            </w:r>
          </w:p>
        </w:tc>
        <w:tc>
          <w:tcPr>
            <w:tcW w:w="1340" w:type="dxa"/>
            <w:tcBorders>
              <w:top w:val="single" w:sz="8" w:space="0" w:color="auto"/>
              <w:left w:val="nil"/>
              <w:bottom w:val="single" w:sz="8" w:space="0" w:color="auto"/>
              <w:right w:val="nil"/>
            </w:tcBorders>
            <w:shd w:val="clear" w:color="000000" w:fill="auto"/>
            <w:vAlign w:val="center"/>
          </w:tcPr>
          <w:p w:rsidR="00542470" w:rsidRDefault="002306A9">
            <w:pPr>
              <w:widowControl/>
              <w:jc w:val="center"/>
              <w:rPr>
                <w:b/>
                <w:kern w:val="0"/>
                <w:sz w:val="18"/>
                <w:szCs w:val="18"/>
              </w:rPr>
            </w:pPr>
            <w:r>
              <w:rPr>
                <w:b/>
                <w:kern w:val="0"/>
                <w:sz w:val="18"/>
                <w:szCs w:val="18"/>
              </w:rPr>
              <w:t>1</w:t>
            </w:r>
            <w:r>
              <w:rPr>
                <w:rFonts w:hint="eastAsia"/>
                <w:b/>
                <w:kern w:val="0"/>
                <w:sz w:val="18"/>
                <w:szCs w:val="18"/>
              </w:rPr>
              <w:t>00</w:t>
            </w:r>
          </w:p>
        </w:tc>
      </w:tr>
    </w:tbl>
    <w:p w:rsidR="00542470" w:rsidRDefault="002306A9">
      <w:pPr>
        <w:pStyle w:val="H3"/>
        <w:spacing w:before="0" w:after="0" w:line="240" w:lineRule="auto"/>
        <w:rPr>
          <w:rStyle w:val="N12S2Char"/>
        </w:rPr>
      </w:pPr>
      <w:r>
        <w:rPr>
          <w:rFonts w:eastAsia="方正仿宋简体"/>
          <w:b w:val="0"/>
          <w:sz w:val="16"/>
          <w:szCs w:val="16"/>
        </w:rPr>
        <w:t>注：以上指标为</w:t>
      </w:r>
      <w:r>
        <w:rPr>
          <w:rFonts w:eastAsia="方正仿宋简体" w:hint="eastAsia"/>
          <w:b w:val="0"/>
          <w:sz w:val="16"/>
          <w:szCs w:val="16"/>
        </w:rPr>
        <w:t>本公司</w:t>
      </w:r>
      <w:r>
        <w:rPr>
          <w:rFonts w:eastAsia="方正仿宋简体"/>
          <w:b w:val="0"/>
          <w:sz w:val="16"/>
          <w:szCs w:val="16"/>
        </w:rPr>
        <w:t>数据，不含本集团子公司昭通昭阳富滇村镇银行和老中银行的数据。</w:t>
      </w:r>
    </w:p>
    <w:p w:rsidR="00542470" w:rsidRDefault="00542470">
      <w:pPr>
        <w:adjustRightInd w:val="0"/>
        <w:snapToGrid w:val="0"/>
        <w:spacing w:line="360" w:lineRule="auto"/>
        <w:ind w:firstLineChars="100" w:firstLine="210"/>
        <w:jc w:val="left"/>
        <w:rPr>
          <w:rFonts w:ascii="Times New Roman" w:eastAsia="方正仿宋简体" w:hAnsi="Times New Roman"/>
          <w:bCs/>
        </w:rPr>
      </w:pPr>
    </w:p>
    <w:p w:rsidR="00542470" w:rsidRDefault="00542470">
      <w:pPr>
        <w:adjustRightInd w:val="0"/>
        <w:snapToGrid w:val="0"/>
        <w:spacing w:line="360" w:lineRule="auto"/>
        <w:ind w:firstLineChars="100" w:firstLine="210"/>
        <w:jc w:val="left"/>
        <w:rPr>
          <w:rFonts w:ascii="Times New Roman" w:eastAsia="方正仿宋简体" w:hAnsi="Times New Roman"/>
          <w:bCs/>
        </w:rPr>
      </w:pPr>
    </w:p>
    <w:p w:rsidR="00542470" w:rsidRDefault="00542470">
      <w:pPr>
        <w:adjustRightInd w:val="0"/>
        <w:snapToGrid w:val="0"/>
        <w:spacing w:line="360" w:lineRule="auto"/>
        <w:ind w:firstLineChars="100" w:firstLine="210"/>
        <w:jc w:val="left"/>
        <w:rPr>
          <w:rFonts w:ascii="Times New Roman" w:eastAsia="方正仿宋简体" w:hAnsi="Times New Roman"/>
          <w:bCs/>
        </w:rPr>
      </w:pPr>
    </w:p>
    <w:p w:rsidR="00542470" w:rsidRDefault="00542470">
      <w:pPr>
        <w:adjustRightInd w:val="0"/>
        <w:snapToGrid w:val="0"/>
        <w:spacing w:line="360" w:lineRule="auto"/>
        <w:jc w:val="left"/>
        <w:rPr>
          <w:rFonts w:ascii="Times New Roman" w:eastAsia="方正仿宋简体" w:hAnsi="Times New Roman"/>
          <w:bCs/>
        </w:rPr>
      </w:pPr>
    </w:p>
    <w:p w:rsidR="00542470" w:rsidRDefault="002306A9">
      <w:pPr>
        <w:pStyle w:val="11"/>
        <w:spacing w:line="360" w:lineRule="auto"/>
        <w:ind w:firstLine="480"/>
        <w:outlineLvl w:val="1"/>
        <w:rPr>
          <w:rFonts w:ascii="楷体_GB2312" w:eastAsia="楷体_GB2312" w:hAnsi="Times New Roman"/>
          <w:bCs/>
          <w:sz w:val="24"/>
          <w:szCs w:val="24"/>
        </w:rPr>
      </w:pPr>
      <w:r>
        <w:rPr>
          <w:rFonts w:ascii="楷体_GB2312" w:eastAsia="楷体_GB2312" w:hAnsi="Times New Roman"/>
          <w:bCs/>
          <w:sz w:val="24"/>
          <w:szCs w:val="24"/>
        </w:rPr>
        <w:t>3.</w:t>
      </w:r>
      <w:r>
        <w:rPr>
          <w:rFonts w:ascii="楷体_GB2312" w:eastAsia="楷体_GB2312" w:hAnsi="Times New Roman" w:hint="eastAsia"/>
          <w:bCs/>
          <w:sz w:val="24"/>
          <w:szCs w:val="24"/>
        </w:rPr>
        <w:t xml:space="preserve">4 </w:t>
      </w:r>
      <w:r>
        <w:rPr>
          <w:rFonts w:ascii="楷体_GB2312" w:eastAsia="楷体_GB2312" w:hAnsi="Times New Roman" w:hint="eastAsia"/>
          <w:bCs/>
          <w:sz w:val="24"/>
          <w:szCs w:val="24"/>
        </w:rPr>
        <w:t>资产负债表外项目分析</w:t>
      </w:r>
    </w:p>
    <w:p w:rsidR="00542470" w:rsidRDefault="002306A9">
      <w:pPr>
        <w:adjustRightInd w:val="0"/>
        <w:snapToGrid w:val="0"/>
        <w:spacing w:line="360" w:lineRule="auto"/>
        <w:jc w:val="right"/>
        <w:rPr>
          <w:rStyle w:val="N12S2Char"/>
          <w:b w:val="0"/>
        </w:rPr>
      </w:pPr>
      <w:r>
        <w:rPr>
          <w:rFonts w:ascii="方正仿宋简体" w:eastAsia="方正仿宋简体" w:hint="eastAsia"/>
          <w:sz w:val="16"/>
          <w:szCs w:val="16"/>
        </w:rPr>
        <w:t>(</w:t>
      </w:r>
      <w:r>
        <w:rPr>
          <w:rFonts w:ascii="方正仿宋简体" w:eastAsia="方正仿宋简体" w:hint="eastAsia"/>
          <w:sz w:val="16"/>
          <w:szCs w:val="16"/>
        </w:rPr>
        <w:t>单位</w:t>
      </w:r>
      <w:r>
        <w:rPr>
          <w:rFonts w:ascii="方正仿宋简体" w:eastAsia="方正仿宋简体" w:hint="eastAsia"/>
          <w:sz w:val="16"/>
          <w:szCs w:val="16"/>
        </w:rPr>
        <w:t>:</w:t>
      </w:r>
      <w:r>
        <w:rPr>
          <w:rFonts w:ascii="方正仿宋简体" w:eastAsia="方正仿宋简体" w:hint="eastAsia"/>
          <w:sz w:val="16"/>
          <w:szCs w:val="16"/>
        </w:rPr>
        <w:t>人民币千元、百分比除外</w:t>
      </w:r>
      <w:r>
        <w:rPr>
          <w:rFonts w:ascii="方正仿宋简体" w:eastAsia="方正仿宋简体" w:hint="eastAsia"/>
          <w:sz w:val="16"/>
          <w:szCs w:val="16"/>
        </w:rPr>
        <w:t>)</w:t>
      </w:r>
    </w:p>
    <w:tbl>
      <w:tblPr>
        <w:tblW w:w="8522" w:type="dxa"/>
        <w:tblLayout w:type="fixed"/>
        <w:tblLook w:val="04A0" w:firstRow="1" w:lastRow="0" w:firstColumn="1" w:lastColumn="0" w:noHBand="0" w:noVBand="1"/>
      </w:tblPr>
      <w:tblGrid>
        <w:gridCol w:w="2870"/>
        <w:gridCol w:w="2870"/>
        <w:gridCol w:w="2782"/>
      </w:tblGrid>
      <w:tr w:rsidR="00542470">
        <w:trPr>
          <w:trHeight w:val="315"/>
        </w:trPr>
        <w:tc>
          <w:tcPr>
            <w:tcW w:w="2870" w:type="dxa"/>
            <w:tcBorders>
              <w:top w:val="single" w:sz="4" w:space="0" w:color="auto"/>
              <w:left w:val="nil"/>
              <w:bottom w:val="single" w:sz="4" w:space="0" w:color="auto"/>
              <w:right w:val="nil"/>
            </w:tcBorders>
            <w:shd w:val="clear" w:color="000000" w:fill="BFBFBF"/>
            <w:vAlign w:val="center"/>
          </w:tcPr>
          <w:p w:rsidR="00542470" w:rsidRDefault="002306A9">
            <w:pPr>
              <w:widowControl/>
              <w:jc w:val="left"/>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项目</w:t>
            </w:r>
          </w:p>
        </w:tc>
        <w:tc>
          <w:tcPr>
            <w:tcW w:w="2870"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2019</w:t>
            </w:r>
            <w:r>
              <w:rPr>
                <w:rFonts w:ascii="方正仿宋简体" w:eastAsia="方正仿宋简体" w:hAnsi="宋体" w:cs="宋体" w:hint="eastAsia"/>
                <w:b/>
                <w:kern w:val="0"/>
                <w:sz w:val="18"/>
                <w:szCs w:val="18"/>
              </w:rPr>
              <w:t>年</w:t>
            </w:r>
          </w:p>
        </w:tc>
        <w:tc>
          <w:tcPr>
            <w:tcW w:w="2782" w:type="dxa"/>
            <w:tcBorders>
              <w:top w:val="single" w:sz="4" w:space="0" w:color="auto"/>
              <w:left w:val="nil"/>
              <w:bottom w:val="single" w:sz="4" w:space="0" w:color="auto"/>
              <w:right w:val="nil"/>
            </w:tcBorders>
            <w:shd w:val="clear" w:color="000000" w:fill="BFBFBF"/>
            <w:vAlign w:val="center"/>
          </w:tcPr>
          <w:p w:rsidR="00542470" w:rsidRDefault="002306A9">
            <w:pPr>
              <w:widowControl/>
              <w:jc w:val="center"/>
              <w:rPr>
                <w:rFonts w:ascii="方正仿宋简体" w:eastAsia="方正仿宋简体" w:hAnsi="宋体" w:cs="宋体"/>
                <w:b/>
                <w:kern w:val="0"/>
                <w:sz w:val="18"/>
                <w:szCs w:val="18"/>
              </w:rPr>
            </w:pPr>
            <w:r>
              <w:rPr>
                <w:rFonts w:ascii="方正仿宋简体" w:eastAsia="方正仿宋简体" w:hAnsi="宋体" w:cs="宋体" w:hint="eastAsia"/>
                <w:b/>
                <w:kern w:val="0"/>
                <w:sz w:val="18"/>
                <w:szCs w:val="18"/>
              </w:rPr>
              <w:t>2018</w:t>
            </w:r>
            <w:r>
              <w:rPr>
                <w:rFonts w:ascii="方正仿宋简体" w:eastAsia="方正仿宋简体" w:hAnsi="宋体" w:cs="宋体" w:hint="eastAsia"/>
                <w:b/>
                <w:kern w:val="0"/>
                <w:sz w:val="18"/>
                <w:szCs w:val="18"/>
              </w:rPr>
              <w:t>年</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1.</w:t>
            </w:r>
            <w:r>
              <w:rPr>
                <w:rFonts w:ascii="方正仿宋简体" w:eastAsia="方正仿宋简体" w:hAnsi="宋体" w:cs="宋体" w:hint="eastAsia"/>
                <w:kern w:val="0"/>
                <w:sz w:val="18"/>
                <w:szCs w:val="18"/>
              </w:rPr>
              <w:t>主要表外风险资产</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22,051,828</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13,896,383</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开出信用证</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181,551</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214,612</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lastRenderedPageBreak/>
              <w:t xml:space="preserve">   </w:t>
            </w:r>
            <w:r>
              <w:rPr>
                <w:rFonts w:ascii="方正仿宋简体" w:eastAsia="方正仿宋简体" w:hAnsi="宋体" w:cs="宋体" w:hint="eastAsia"/>
                <w:kern w:val="0"/>
                <w:sz w:val="18"/>
                <w:szCs w:val="18"/>
              </w:rPr>
              <w:t>银行承兑汇票</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9,416,080</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4,249,710</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开出保函</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74,425</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112,035</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 xml:space="preserve">   </w:t>
            </w:r>
            <w:r>
              <w:rPr>
                <w:rFonts w:ascii="方正仿宋简体" w:eastAsia="方正仿宋简体" w:hAnsi="宋体" w:cs="宋体" w:hint="eastAsia"/>
                <w:kern w:val="0"/>
                <w:sz w:val="18"/>
                <w:szCs w:val="18"/>
              </w:rPr>
              <w:t>贷款承诺</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12,379,772</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9,320,026</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2.</w:t>
            </w:r>
            <w:r>
              <w:rPr>
                <w:rFonts w:ascii="方正仿宋简体" w:eastAsia="方正仿宋简体" w:hAnsi="宋体" w:cs="宋体" w:hint="eastAsia"/>
                <w:kern w:val="0"/>
                <w:sz w:val="18"/>
                <w:szCs w:val="18"/>
              </w:rPr>
              <w:t>资本性支出承诺</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43,983</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229,130</w:t>
            </w:r>
          </w:p>
        </w:tc>
      </w:tr>
      <w:tr w:rsidR="00542470">
        <w:trPr>
          <w:trHeight w:val="315"/>
        </w:trPr>
        <w:tc>
          <w:tcPr>
            <w:tcW w:w="2870" w:type="dxa"/>
            <w:tcBorders>
              <w:top w:val="nil"/>
              <w:left w:val="nil"/>
              <w:bottom w:val="single" w:sz="4" w:space="0" w:color="auto"/>
              <w:right w:val="nil"/>
            </w:tcBorders>
            <w:vAlign w:val="center"/>
          </w:tcPr>
          <w:p w:rsidR="00542470" w:rsidRDefault="002306A9">
            <w:pPr>
              <w:widowControl/>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3.</w:t>
            </w:r>
            <w:r>
              <w:rPr>
                <w:rFonts w:ascii="方正仿宋简体" w:eastAsia="方正仿宋简体" w:hAnsi="宋体" w:cs="宋体" w:hint="eastAsia"/>
                <w:kern w:val="0"/>
                <w:sz w:val="18"/>
                <w:szCs w:val="18"/>
              </w:rPr>
              <w:t>经营性租赁承诺</w:t>
            </w:r>
          </w:p>
        </w:tc>
        <w:tc>
          <w:tcPr>
            <w:tcW w:w="2870"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509,129</w:t>
            </w:r>
          </w:p>
        </w:tc>
        <w:tc>
          <w:tcPr>
            <w:tcW w:w="2782" w:type="dxa"/>
            <w:tcBorders>
              <w:top w:val="nil"/>
              <w:left w:val="nil"/>
              <w:bottom w:val="single" w:sz="4" w:space="0" w:color="auto"/>
              <w:right w:val="nil"/>
            </w:tcBorders>
            <w:vAlign w:val="center"/>
          </w:tcPr>
          <w:p w:rsidR="00542470" w:rsidRDefault="002306A9">
            <w:pPr>
              <w:widowControl/>
              <w:jc w:val="center"/>
              <w:rPr>
                <w:rFonts w:eastAsia="方正仿宋简体"/>
                <w:kern w:val="0"/>
                <w:sz w:val="18"/>
                <w:szCs w:val="18"/>
              </w:rPr>
            </w:pPr>
            <w:r>
              <w:rPr>
                <w:rFonts w:eastAsia="方正仿宋简体"/>
                <w:kern w:val="0"/>
                <w:sz w:val="18"/>
                <w:szCs w:val="18"/>
              </w:rPr>
              <w:t>546,046</w:t>
            </w:r>
          </w:p>
        </w:tc>
      </w:tr>
    </w:tbl>
    <w:p w:rsidR="00542470" w:rsidRDefault="002306A9">
      <w:pPr>
        <w:widowControl/>
        <w:spacing w:line="0" w:lineRule="atLeast"/>
        <w:jc w:val="left"/>
        <w:rPr>
          <w:rFonts w:ascii="方正仿宋简体" w:eastAsia="方正仿宋简体" w:hAnsi="宋体" w:cs="宋体"/>
          <w:kern w:val="0"/>
          <w:sz w:val="18"/>
          <w:szCs w:val="18"/>
        </w:rPr>
      </w:pPr>
      <w:r>
        <w:rPr>
          <w:rFonts w:ascii="方正仿宋简体" w:eastAsia="方正仿宋简体" w:hAnsi="宋体" w:cs="宋体" w:hint="eastAsia"/>
          <w:kern w:val="0"/>
          <w:sz w:val="18"/>
          <w:szCs w:val="18"/>
        </w:rPr>
        <w:t>注：以上指标为本行数据，不含本集团子公司昭通昭阳富滇村镇银行和老中银行的数据。</w:t>
      </w:r>
    </w:p>
    <w:p w:rsidR="00542470" w:rsidRDefault="00542470">
      <w:pPr>
        <w:adjustRightInd w:val="0"/>
        <w:snapToGrid w:val="0"/>
        <w:spacing w:line="360" w:lineRule="auto"/>
        <w:jc w:val="right"/>
        <w:rPr>
          <w:rFonts w:ascii="方正仿宋简体" w:eastAsia="方正仿宋简体"/>
          <w:sz w:val="16"/>
          <w:szCs w:val="16"/>
        </w:rPr>
      </w:pPr>
    </w:p>
    <w:p w:rsidR="00542470" w:rsidRDefault="002306A9">
      <w:pPr>
        <w:pStyle w:val="11"/>
        <w:spacing w:line="360" w:lineRule="auto"/>
        <w:ind w:firstLine="480"/>
        <w:outlineLvl w:val="1"/>
        <w:rPr>
          <w:rFonts w:ascii="楷体_GB2312" w:eastAsia="楷体_GB2312" w:hAnsi="Times New Roman"/>
          <w:bCs/>
          <w:sz w:val="24"/>
          <w:szCs w:val="24"/>
        </w:rPr>
      </w:pPr>
      <w:r>
        <w:rPr>
          <w:rFonts w:ascii="楷体_GB2312" w:eastAsia="楷体_GB2312" w:hAnsi="Times New Roman" w:hint="eastAsia"/>
          <w:bCs/>
          <w:sz w:val="24"/>
          <w:szCs w:val="24"/>
        </w:rPr>
        <w:t>3.5</w:t>
      </w:r>
      <w:r>
        <w:rPr>
          <w:rFonts w:ascii="楷体_GB2312" w:eastAsia="楷体_GB2312" w:hAnsi="Times New Roman" w:hint="eastAsia"/>
          <w:bCs/>
          <w:sz w:val="24"/>
          <w:szCs w:val="24"/>
        </w:rPr>
        <w:t>主要控股参股公司分析</w:t>
      </w:r>
    </w:p>
    <w:p w:rsidR="00542470" w:rsidRDefault="002306A9">
      <w:pPr>
        <w:adjustRightInd w:val="0"/>
        <w:snapToGrid w:val="0"/>
        <w:spacing w:line="560" w:lineRule="exact"/>
        <w:ind w:firstLineChars="200" w:firstLine="480"/>
        <w:rPr>
          <w:rStyle w:val="N12CharChar"/>
          <w:rFonts w:eastAsia="黑体"/>
          <w:bCs w:val="0"/>
        </w:rPr>
      </w:pPr>
      <w:r>
        <w:rPr>
          <w:rStyle w:val="N12CharChar"/>
          <w:rFonts w:ascii="方正仿宋简体" w:hAnsi="宋体" w:hint="eastAsia"/>
        </w:rPr>
        <w:t>本公司共发起设立</w:t>
      </w:r>
      <w:r>
        <w:rPr>
          <w:rStyle w:val="N12CharChar"/>
          <w:rFonts w:ascii="方正仿宋简体" w:hAnsi="宋体" w:hint="eastAsia"/>
        </w:rPr>
        <w:t>4</w:t>
      </w:r>
      <w:r>
        <w:rPr>
          <w:rStyle w:val="N12CharChar"/>
          <w:rFonts w:ascii="方正仿宋简体" w:hAnsi="宋体" w:hint="eastAsia"/>
        </w:rPr>
        <w:t>家村镇银行和</w:t>
      </w:r>
      <w:r>
        <w:rPr>
          <w:rStyle w:val="N12CharChar"/>
          <w:rFonts w:ascii="方正仿宋简体" w:hAnsi="宋体" w:hint="eastAsia"/>
        </w:rPr>
        <w:t>1</w:t>
      </w:r>
      <w:r>
        <w:rPr>
          <w:rStyle w:val="N12CharChar"/>
          <w:rFonts w:ascii="方正仿宋简体" w:hAnsi="宋体" w:hint="eastAsia"/>
        </w:rPr>
        <w:t>家境外法人银行。村镇银行控股</w:t>
      </w:r>
      <w:r>
        <w:rPr>
          <w:rStyle w:val="N12CharChar"/>
          <w:rFonts w:ascii="方正仿宋简体" w:hAnsi="宋体" w:hint="eastAsia"/>
        </w:rPr>
        <w:t>1</w:t>
      </w:r>
      <w:r>
        <w:rPr>
          <w:rStyle w:val="N12CharChar"/>
          <w:rFonts w:ascii="方正仿宋简体" w:hAnsi="宋体" w:hint="eastAsia"/>
        </w:rPr>
        <w:t>家：昭通昭阳富滇村镇银行股份有限公司；参股</w:t>
      </w:r>
      <w:r>
        <w:rPr>
          <w:rStyle w:val="N12CharChar"/>
          <w:rFonts w:ascii="方正仿宋简体" w:hAnsi="宋体" w:hint="eastAsia"/>
        </w:rPr>
        <w:t>3</w:t>
      </w:r>
      <w:r>
        <w:rPr>
          <w:rStyle w:val="N12CharChar"/>
          <w:rFonts w:ascii="方正仿宋简体" w:hAnsi="宋体" w:hint="eastAsia"/>
        </w:rPr>
        <w:t>家：禄丰龙城富滇村镇银行股份有限公司、曲靖富源富滇村镇银行有限责任公司、丽江古城富滇村镇银行股份有限公司。截至报告期末，</w:t>
      </w:r>
      <w:r>
        <w:rPr>
          <w:rStyle w:val="N12CharChar"/>
          <w:rFonts w:ascii="方正仿宋简体" w:hAnsi="宋体" w:hint="eastAsia"/>
        </w:rPr>
        <w:t>4</w:t>
      </w:r>
      <w:r>
        <w:rPr>
          <w:rStyle w:val="N12CharChar"/>
          <w:rFonts w:ascii="方正仿宋简体" w:hAnsi="宋体" w:hint="eastAsia"/>
        </w:rPr>
        <w:t>家村镇银行总资产共计</w:t>
      </w:r>
      <w:r>
        <w:rPr>
          <w:rStyle w:val="N12CharChar"/>
          <w:rFonts w:ascii="方正仿宋简体" w:hAnsi="宋体" w:hint="eastAsia"/>
        </w:rPr>
        <w:t>77.60</w:t>
      </w:r>
      <w:r>
        <w:rPr>
          <w:rStyle w:val="N12CharChar"/>
          <w:rFonts w:ascii="方正仿宋简体" w:hAnsi="宋体" w:hint="eastAsia"/>
        </w:rPr>
        <w:t>亿元，吸收存款余额共计</w:t>
      </w:r>
      <w:r>
        <w:rPr>
          <w:rStyle w:val="N12CharChar"/>
          <w:rFonts w:ascii="方正仿宋简体" w:hAnsi="宋体" w:hint="eastAsia"/>
        </w:rPr>
        <w:t>68.05</w:t>
      </w:r>
      <w:r>
        <w:rPr>
          <w:rStyle w:val="N12CharChar"/>
          <w:rFonts w:ascii="方正仿宋简体" w:hAnsi="宋体" w:hint="eastAsia"/>
        </w:rPr>
        <w:t>亿元，各项贷款余额共计</w:t>
      </w:r>
      <w:r>
        <w:rPr>
          <w:rStyle w:val="N12CharChar"/>
          <w:rFonts w:ascii="方正仿宋简体" w:hAnsi="宋体" w:hint="eastAsia"/>
        </w:rPr>
        <w:t>43.70</w:t>
      </w:r>
      <w:r>
        <w:rPr>
          <w:rStyle w:val="N12CharChar"/>
          <w:rFonts w:ascii="方正仿宋简体" w:hAnsi="宋体" w:hint="eastAsia"/>
        </w:rPr>
        <w:t>亿元，实现净利润共计</w:t>
      </w:r>
      <w:r>
        <w:rPr>
          <w:rStyle w:val="N12CharChar"/>
          <w:rFonts w:ascii="方正仿宋简体" w:hAnsi="宋体" w:hint="eastAsia"/>
        </w:rPr>
        <w:t>-1,</w:t>
      </w:r>
      <w:r>
        <w:rPr>
          <w:rStyle w:val="N12CharChar"/>
          <w:rFonts w:ascii="方正仿宋简体" w:hAnsi="宋体" w:hint="eastAsia"/>
        </w:rPr>
        <w:t>745.56</w:t>
      </w:r>
      <w:r>
        <w:rPr>
          <w:rStyle w:val="N12CharChar"/>
          <w:rFonts w:ascii="方正仿宋简体" w:hAnsi="宋体" w:hint="eastAsia"/>
        </w:rPr>
        <w:t>万元。</w:t>
      </w:r>
    </w:p>
    <w:p w:rsidR="00542470" w:rsidRDefault="002306A9">
      <w:pPr>
        <w:spacing w:line="560" w:lineRule="exact"/>
        <w:ind w:firstLineChars="200" w:firstLine="480"/>
        <w:rPr>
          <w:rStyle w:val="N12CharChar"/>
          <w:rFonts w:ascii="方正仿宋简体" w:hAnsi="宋体"/>
        </w:rPr>
      </w:pPr>
      <w:r>
        <w:rPr>
          <w:rStyle w:val="N12CharChar"/>
          <w:rFonts w:ascii="方正仿宋简体" w:hAnsi="宋体" w:hint="eastAsia"/>
        </w:rPr>
        <w:t>本公司发起设立</w:t>
      </w:r>
      <w:r>
        <w:rPr>
          <w:rStyle w:val="N12CharChar"/>
          <w:rFonts w:ascii="方正仿宋简体" w:hAnsi="宋体" w:hint="eastAsia"/>
        </w:rPr>
        <w:t>1</w:t>
      </w:r>
      <w:r>
        <w:rPr>
          <w:rStyle w:val="N12CharChar"/>
          <w:rFonts w:ascii="方正仿宋简体" w:hAnsi="宋体" w:hint="eastAsia"/>
        </w:rPr>
        <w:t>家境外法人银行—老中银行，本公司在老中银行的占股比例为</w:t>
      </w:r>
      <w:r>
        <w:rPr>
          <w:rStyle w:val="N12CharChar"/>
          <w:rFonts w:ascii="方正仿宋简体" w:hAnsi="宋体" w:hint="eastAsia"/>
        </w:rPr>
        <w:t>51%</w:t>
      </w:r>
      <w:r>
        <w:rPr>
          <w:rStyle w:val="N12CharChar"/>
          <w:rFonts w:ascii="方正仿宋简体" w:hAnsi="宋体" w:hint="eastAsia"/>
        </w:rPr>
        <w:t>。截至报告期末，老中银行资产总计</w:t>
      </w:r>
      <w:r>
        <w:rPr>
          <w:rStyle w:val="N12CharChar"/>
          <w:rFonts w:ascii="方正仿宋简体" w:hAnsi="宋体" w:hint="eastAsia"/>
        </w:rPr>
        <w:t>9.66</w:t>
      </w:r>
      <w:r>
        <w:rPr>
          <w:rStyle w:val="N12CharChar"/>
          <w:rFonts w:ascii="方正仿宋简体" w:hAnsi="宋体" w:hint="eastAsia"/>
        </w:rPr>
        <w:t>亿元人民币，各项存款余额</w:t>
      </w:r>
      <w:r>
        <w:rPr>
          <w:rStyle w:val="N12CharChar"/>
          <w:rFonts w:ascii="方正仿宋简体" w:hAnsi="宋体" w:hint="eastAsia"/>
        </w:rPr>
        <w:t>6.62</w:t>
      </w:r>
      <w:r>
        <w:rPr>
          <w:rStyle w:val="N12CharChar"/>
          <w:rFonts w:ascii="方正仿宋简体" w:hAnsi="宋体" w:hint="eastAsia"/>
        </w:rPr>
        <w:t>亿人民币，贷款余额</w:t>
      </w:r>
      <w:r>
        <w:rPr>
          <w:rStyle w:val="N12CharChar"/>
          <w:rFonts w:ascii="方正仿宋简体" w:hAnsi="宋体" w:hint="eastAsia"/>
        </w:rPr>
        <w:t>3.61</w:t>
      </w:r>
      <w:r>
        <w:rPr>
          <w:rStyle w:val="N12CharChar"/>
          <w:rFonts w:ascii="方正仿宋简体" w:hAnsi="宋体" w:hint="eastAsia"/>
        </w:rPr>
        <w:t>亿元人民币，实现净利润</w:t>
      </w:r>
      <w:r>
        <w:rPr>
          <w:rStyle w:val="N12CharChar"/>
          <w:rFonts w:ascii="方正仿宋简体" w:hAnsi="宋体" w:hint="eastAsia"/>
        </w:rPr>
        <w:t>1,342</w:t>
      </w:r>
      <w:r>
        <w:rPr>
          <w:rStyle w:val="N12CharChar"/>
          <w:rFonts w:ascii="方正仿宋简体" w:hAnsi="宋体" w:hint="eastAsia"/>
        </w:rPr>
        <w:t>万元人民币。总体来看，经营情况良好，盈利能力明显增强。</w:t>
      </w:r>
    </w:p>
    <w:p w:rsidR="00542470" w:rsidRDefault="002306A9">
      <w:pPr>
        <w:pStyle w:val="H3"/>
        <w:spacing w:before="0" w:after="0" w:line="0" w:lineRule="atLeast"/>
        <w:ind w:right="320" w:firstLineChars="1700" w:firstLine="2550"/>
        <w:jc w:val="both"/>
        <w:rPr>
          <w:rStyle w:val="N12S2Char"/>
          <w:rFonts w:eastAsia="方正仿宋简体"/>
          <w:sz w:val="16"/>
          <w:szCs w:val="16"/>
        </w:rPr>
      </w:pPr>
      <w:r>
        <w:rPr>
          <w:rStyle w:val="N12Char"/>
          <w:rFonts w:ascii="宋体" w:eastAsia="宋体" w:hAnsi="宋体" w:hint="eastAsia"/>
          <w:b w:val="0"/>
          <w:bCs/>
          <w:sz w:val="15"/>
          <w:szCs w:val="15"/>
        </w:rPr>
        <w:t xml:space="preserve">                                            (</w:t>
      </w:r>
      <w:r>
        <w:rPr>
          <w:rStyle w:val="N12Char"/>
          <w:rFonts w:ascii="宋体" w:eastAsia="宋体" w:hAnsi="宋体" w:hint="eastAsia"/>
          <w:b w:val="0"/>
          <w:bCs/>
          <w:sz w:val="15"/>
          <w:szCs w:val="15"/>
        </w:rPr>
        <w:t>单位：人民币千元、百分比除外</w:t>
      </w:r>
      <w:r>
        <w:rPr>
          <w:rStyle w:val="N12Char"/>
          <w:rFonts w:ascii="宋体" w:eastAsia="宋体" w:hAnsi="宋体" w:hint="eastAsia"/>
          <w:b w:val="0"/>
          <w:bCs/>
          <w:sz w:val="15"/>
          <w:szCs w:val="15"/>
        </w:rPr>
        <w:t>)</w:t>
      </w:r>
    </w:p>
    <w:tbl>
      <w:tblPr>
        <w:tblW w:w="10666" w:type="dxa"/>
        <w:jc w:val="center"/>
        <w:tblBorders>
          <w:bottom w:val="single" w:sz="12" w:space="0" w:color="auto"/>
          <w:insideH w:val="single" w:sz="4" w:space="0" w:color="auto"/>
        </w:tblBorders>
        <w:tblLayout w:type="fixed"/>
        <w:tblLook w:val="04A0" w:firstRow="1" w:lastRow="0" w:firstColumn="1" w:lastColumn="0" w:noHBand="0" w:noVBand="1"/>
      </w:tblPr>
      <w:tblGrid>
        <w:gridCol w:w="775"/>
        <w:gridCol w:w="3116"/>
        <w:gridCol w:w="3539"/>
        <w:gridCol w:w="1386"/>
        <w:gridCol w:w="235"/>
        <w:gridCol w:w="1615"/>
      </w:tblGrid>
      <w:tr w:rsidR="00542470">
        <w:trPr>
          <w:trHeight w:val="333"/>
          <w:tblHeader/>
          <w:jc w:val="center"/>
        </w:trPr>
        <w:tc>
          <w:tcPr>
            <w:tcW w:w="775" w:type="dxa"/>
            <w:tcBorders>
              <w:top w:val="nil"/>
              <w:left w:val="nil"/>
              <w:bottom w:val="nil"/>
              <w:right w:val="nil"/>
            </w:tcBorders>
            <w:shd w:val="clear" w:color="auto" w:fill="BFBFBF"/>
            <w:vAlign w:val="center"/>
          </w:tcPr>
          <w:p w:rsidR="00542470" w:rsidRDefault="002306A9">
            <w:pPr>
              <w:adjustRightInd w:val="0"/>
              <w:snapToGrid w:val="0"/>
              <w:jc w:val="center"/>
              <w:rPr>
                <w:rFonts w:ascii="宋体" w:hAnsi="宋体"/>
                <w:b/>
                <w:sz w:val="15"/>
                <w:szCs w:val="15"/>
              </w:rPr>
            </w:pPr>
            <w:r>
              <w:rPr>
                <w:rFonts w:ascii="宋体" w:hAnsi="宋体"/>
                <w:b/>
                <w:kern w:val="0"/>
                <w:sz w:val="15"/>
                <w:szCs w:val="15"/>
              </w:rPr>
              <w:t>序号</w:t>
            </w:r>
          </w:p>
        </w:tc>
        <w:tc>
          <w:tcPr>
            <w:tcW w:w="3116" w:type="dxa"/>
            <w:tcBorders>
              <w:top w:val="nil"/>
              <w:left w:val="nil"/>
              <w:bottom w:val="nil"/>
              <w:right w:val="nil"/>
            </w:tcBorders>
            <w:shd w:val="clear" w:color="auto" w:fill="BFBFBF"/>
            <w:vAlign w:val="center"/>
          </w:tcPr>
          <w:p w:rsidR="00542470" w:rsidRDefault="002306A9">
            <w:pPr>
              <w:adjustRightInd w:val="0"/>
              <w:snapToGrid w:val="0"/>
              <w:rPr>
                <w:rFonts w:ascii="宋体" w:hAnsi="宋体"/>
                <w:b/>
                <w:sz w:val="15"/>
                <w:szCs w:val="15"/>
              </w:rPr>
            </w:pPr>
            <w:r>
              <w:rPr>
                <w:rFonts w:ascii="宋体" w:hAnsi="宋体"/>
                <w:b/>
                <w:kern w:val="0"/>
                <w:sz w:val="15"/>
                <w:szCs w:val="15"/>
              </w:rPr>
              <w:t>机构名称</w:t>
            </w:r>
          </w:p>
        </w:tc>
        <w:tc>
          <w:tcPr>
            <w:tcW w:w="3539" w:type="dxa"/>
            <w:tcBorders>
              <w:top w:val="nil"/>
              <w:left w:val="nil"/>
              <w:bottom w:val="nil"/>
              <w:right w:val="nil"/>
            </w:tcBorders>
            <w:shd w:val="clear" w:color="auto" w:fill="BFBFBF"/>
            <w:vAlign w:val="center"/>
          </w:tcPr>
          <w:p w:rsidR="00542470" w:rsidRDefault="002306A9">
            <w:pPr>
              <w:tabs>
                <w:tab w:val="left" w:pos="847"/>
                <w:tab w:val="right" w:pos="2994"/>
              </w:tabs>
              <w:adjustRightInd w:val="0"/>
              <w:snapToGrid w:val="0"/>
              <w:jc w:val="center"/>
              <w:rPr>
                <w:rFonts w:ascii="宋体" w:hAnsi="宋体"/>
                <w:bCs/>
                <w:sz w:val="15"/>
                <w:szCs w:val="15"/>
              </w:rPr>
            </w:pPr>
            <w:r>
              <w:rPr>
                <w:rFonts w:ascii="宋体" w:hAnsi="宋体"/>
                <w:b/>
                <w:sz w:val="15"/>
                <w:szCs w:val="15"/>
              </w:rPr>
              <w:t>主要业务</w:t>
            </w:r>
          </w:p>
        </w:tc>
        <w:tc>
          <w:tcPr>
            <w:tcW w:w="1386" w:type="dxa"/>
            <w:tcBorders>
              <w:top w:val="nil"/>
              <w:left w:val="nil"/>
              <w:bottom w:val="nil"/>
              <w:right w:val="nil"/>
            </w:tcBorders>
            <w:shd w:val="clear" w:color="auto" w:fill="BFBFBF"/>
            <w:vAlign w:val="center"/>
          </w:tcPr>
          <w:p w:rsidR="00542470" w:rsidRDefault="002306A9">
            <w:pPr>
              <w:adjustRightInd w:val="0"/>
              <w:snapToGrid w:val="0"/>
              <w:jc w:val="right"/>
              <w:rPr>
                <w:rFonts w:ascii="宋体" w:hAnsi="宋体"/>
                <w:b/>
                <w:sz w:val="15"/>
                <w:szCs w:val="15"/>
              </w:rPr>
            </w:pPr>
            <w:r>
              <w:rPr>
                <w:rFonts w:ascii="宋体" w:hAnsi="宋体"/>
                <w:b/>
                <w:sz w:val="15"/>
                <w:szCs w:val="15"/>
              </w:rPr>
              <w:t>注册资本</w:t>
            </w:r>
          </w:p>
        </w:tc>
        <w:tc>
          <w:tcPr>
            <w:tcW w:w="1850" w:type="dxa"/>
            <w:gridSpan w:val="2"/>
            <w:tcBorders>
              <w:top w:val="nil"/>
              <w:left w:val="nil"/>
              <w:bottom w:val="nil"/>
              <w:right w:val="nil"/>
            </w:tcBorders>
            <w:shd w:val="clear" w:color="auto" w:fill="BFBFBF"/>
            <w:vAlign w:val="center"/>
          </w:tcPr>
          <w:p w:rsidR="00542470" w:rsidRDefault="002306A9">
            <w:pPr>
              <w:adjustRightInd w:val="0"/>
              <w:snapToGrid w:val="0"/>
              <w:ind w:firstLineChars="245" w:firstLine="369"/>
              <w:rPr>
                <w:rFonts w:ascii="宋体" w:hAnsi="宋体"/>
                <w:b/>
                <w:sz w:val="15"/>
                <w:szCs w:val="15"/>
              </w:rPr>
            </w:pPr>
            <w:r>
              <w:rPr>
                <w:rFonts w:ascii="宋体" w:hAnsi="宋体"/>
                <w:b/>
                <w:sz w:val="15"/>
                <w:szCs w:val="15"/>
              </w:rPr>
              <w:t>持股</w:t>
            </w:r>
          </w:p>
          <w:p w:rsidR="00542470" w:rsidRDefault="002306A9">
            <w:pPr>
              <w:adjustRightInd w:val="0"/>
              <w:snapToGrid w:val="0"/>
              <w:ind w:firstLineChars="245" w:firstLine="369"/>
              <w:rPr>
                <w:rFonts w:ascii="宋体" w:hAnsi="宋体"/>
                <w:b/>
                <w:sz w:val="15"/>
                <w:szCs w:val="15"/>
              </w:rPr>
            </w:pPr>
            <w:r>
              <w:rPr>
                <w:rFonts w:ascii="宋体" w:hAnsi="宋体"/>
                <w:b/>
                <w:sz w:val="15"/>
                <w:szCs w:val="15"/>
              </w:rPr>
              <w:t>比例</w:t>
            </w:r>
            <w:r>
              <w:rPr>
                <w:rFonts w:ascii="宋体" w:hAnsi="宋体"/>
                <w:b/>
                <w:sz w:val="15"/>
                <w:szCs w:val="15"/>
              </w:rPr>
              <w:t>(%)</w:t>
            </w:r>
          </w:p>
        </w:tc>
      </w:tr>
      <w:tr w:rsidR="00542470">
        <w:trPr>
          <w:trHeight w:val="256"/>
          <w:jc w:val="center"/>
        </w:trPr>
        <w:tc>
          <w:tcPr>
            <w:tcW w:w="775" w:type="dxa"/>
            <w:tcBorders>
              <w:top w:val="nil"/>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1</w:t>
            </w:r>
          </w:p>
        </w:tc>
        <w:tc>
          <w:tcPr>
            <w:tcW w:w="3116" w:type="dxa"/>
            <w:tcBorders>
              <w:top w:val="nil"/>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老中银行</w:t>
            </w:r>
          </w:p>
        </w:tc>
        <w:tc>
          <w:tcPr>
            <w:tcW w:w="3539" w:type="dxa"/>
            <w:tcBorders>
              <w:top w:val="nil"/>
              <w:left w:val="nil"/>
              <w:bottom w:val="single" w:sz="4" w:space="0" w:color="auto"/>
              <w:right w:val="nil"/>
            </w:tcBorders>
            <w:vAlign w:val="center"/>
          </w:tcPr>
          <w:p w:rsidR="00542470" w:rsidRDefault="002306A9">
            <w:pPr>
              <w:adjustRightInd w:val="0"/>
              <w:snapToGrid w:val="0"/>
              <w:jc w:val="left"/>
              <w:rPr>
                <w:rFonts w:ascii="宋体" w:hAnsi="宋体"/>
                <w:sz w:val="15"/>
                <w:szCs w:val="15"/>
              </w:rPr>
            </w:pPr>
            <w:r>
              <w:rPr>
                <w:rFonts w:ascii="宋体" w:hAnsi="宋体"/>
                <w:sz w:val="15"/>
                <w:szCs w:val="15"/>
              </w:rPr>
              <w:t>吸收存款、发放贷款、提供结算和收费服务、出具和管理结算工具、外币买卖、提供文件和贵重物品的保管服务、发行和买卖证券、金融代理业务、提供财务顾问服务、提供投资和融资咨询服务及老挝法律和央行规定的其他业务</w:t>
            </w:r>
            <w:r>
              <w:rPr>
                <w:rFonts w:ascii="宋体" w:hAnsi="宋体" w:hint="eastAsia"/>
                <w:sz w:val="15"/>
                <w:szCs w:val="15"/>
              </w:rPr>
              <w:t>。</w:t>
            </w:r>
          </w:p>
        </w:tc>
        <w:tc>
          <w:tcPr>
            <w:tcW w:w="1621" w:type="dxa"/>
            <w:gridSpan w:val="2"/>
            <w:tcBorders>
              <w:top w:val="nil"/>
              <w:left w:val="nil"/>
              <w:bottom w:val="single" w:sz="4" w:space="0" w:color="auto"/>
              <w:right w:val="nil"/>
            </w:tcBorders>
            <w:vAlign w:val="center"/>
          </w:tcPr>
          <w:p w:rsidR="00542470" w:rsidRDefault="002306A9">
            <w:pPr>
              <w:adjustRightInd w:val="0"/>
              <w:snapToGrid w:val="0"/>
              <w:jc w:val="right"/>
              <w:rPr>
                <w:sz w:val="18"/>
                <w:szCs w:val="18"/>
              </w:rPr>
            </w:pPr>
            <w:r>
              <w:rPr>
                <w:sz w:val="18"/>
                <w:szCs w:val="18"/>
              </w:rPr>
              <w:t>228,137.25</w:t>
            </w:r>
          </w:p>
        </w:tc>
        <w:tc>
          <w:tcPr>
            <w:tcW w:w="1615" w:type="dxa"/>
            <w:tcBorders>
              <w:top w:val="nil"/>
              <w:left w:val="nil"/>
              <w:bottom w:val="single" w:sz="4" w:space="0" w:color="auto"/>
              <w:right w:val="nil"/>
            </w:tcBorders>
            <w:vAlign w:val="center"/>
          </w:tcPr>
          <w:p w:rsidR="00542470" w:rsidRDefault="002306A9">
            <w:pPr>
              <w:adjustRightInd w:val="0"/>
              <w:snapToGrid w:val="0"/>
              <w:jc w:val="center"/>
              <w:rPr>
                <w:sz w:val="18"/>
                <w:szCs w:val="18"/>
              </w:rPr>
            </w:pPr>
            <w:r>
              <w:rPr>
                <w:sz w:val="18"/>
                <w:szCs w:val="18"/>
              </w:rPr>
              <w:t>51.00</w:t>
            </w:r>
          </w:p>
        </w:tc>
      </w:tr>
      <w:tr w:rsidR="00542470">
        <w:trPr>
          <w:trHeight w:val="297"/>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2</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昭通昭阳村镇银行</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sz w:val="15"/>
                <w:szCs w:val="15"/>
              </w:rPr>
            </w:pPr>
            <w:r>
              <w:rPr>
                <w:rFonts w:ascii="宋体" w:hAnsi="宋体"/>
                <w:sz w:val="15"/>
                <w:szCs w:val="15"/>
              </w:rPr>
              <w:t>吸收公众存款；发放短、中、长期贷款；办理国内结算；办理票据承兑与贴现；从事同业拆借；从事银行卡业务；代理发行、代理兑付、承销政府债券；代理收付款项；经银行业监督管理机构批准的其他业务。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sz w:val="18"/>
                <w:szCs w:val="18"/>
              </w:rPr>
            </w:pPr>
            <w:r>
              <w:rPr>
                <w:sz w:val="18"/>
                <w:szCs w:val="18"/>
              </w:rPr>
              <w:t>226,190.00</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sz w:val="18"/>
                <w:szCs w:val="18"/>
              </w:rPr>
              <w:t>67.51</w:t>
            </w:r>
          </w:p>
        </w:tc>
      </w:tr>
      <w:tr w:rsidR="00542470">
        <w:trPr>
          <w:trHeight w:val="218"/>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3</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禄丰龙城村镇银行</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sz w:val="15"/>
                <w:szCs w:val="15"/>
              </w:rPr>
            </w:pPr>
            <w:r>
              <w:rPr>
                <w:rFonts w:ascii="宋体" w:hAnsi="宋体"/>
                <w:sz w:val="15"/>
                <w:szCs w:val="15"/>
              </w:rPr>
              <w:t>吸收公众存款；发放短、中、长期贷款；办理国内结算；办理票据承兑与贴现；从事同业拆借；从事银行卡业务；代理发行、代理兑付、承销政府债券；代理收付款项及代理保险也去；经银行业监督管理机构批准的其他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sz w:val="18"/>
                <w:szCs w:val="18"/>
              </w:rPr>
            </w:pPr>
            <w:r>
              <w:rPr>
                <w:sz w:val="18"/>
                <w:szCs w:val="18"/>
              </w:rPr>
              <w:t>63,120.00</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sz w:val="18"/>
                <w:szCs w:val="18"/>
              </w:rPr>
              <w:t>48.00</w:t>
            </w:r>
          </w:p>
        </w:tc>
      </w:tr>
      <w:tr w:rsidR="00542470">
        <w:trPr>
          <w:trHeight w:val="177"/>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4</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丽江古城村镇银行</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color w:val="000000"/>
                <w:sz w:val="15"/>
                <w:szCs w:val="15"/>
              </w:rPr>
            </w:pPr>
            <w:r>
              <w:rPr>
                <w:rFonts w:ascii="宋体" w:hAnsi="宋体"/>
                <w:sz w:val="15"/>
                <w:szCs w:val="15"/>
              </w:rPr>
              <w:t>吸收公众存款；发放短、中、长期贷款；办理国内结算；办理票据承兑与贴现；从事同业拆借；从事银行卡业务；代理发行、代理兑付、承销政府债券；代理收付款项及代理保险也去；经银行业监督管理机构批准的其他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color w:val="000000"/>
                <w:sz w:val="18"/>
                <w:szCs w:val="18"/>
              </w:rPr>
            </w:pPr>
            <w:r>
              <w:rPr>
                <w:color w:val="000000"/>
                <w:sz w:val="18"/>
                <w:szCs w:val="18"/>
              </w:rPr>
              <w:t>150,000.00</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color w:val="000000"/>
                <w:sz w:val="18"/>
                <w:szCs w:val="18"/>
              </w:rPr>
              <w:t>46.00</w:t>
            </w:r>
          </w:p>
        </w:tc>
      </w:tr>
      <w:tr w:rsidR="00542470">
        <w:trPr>
          <w:trHeight w:val="152"/>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lastRenderedPageBreak/>
              <w:t>5</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曲靖富源村镇银行</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color w:val="000000"/>
                <w:sz w:val="15"/>
                <w:szCs w:val="15"/>
              </w:rPr>
            </w:pPr>
            <w:r>
              <w:rPr>
                <w:rFonts w:ascii="宋体" w:hAnsi="宋体"/>
                <w:sz w:val="15"/>
                <w:szCs w:val="15"/>
              </w:rPr>
              <w:t>吸收公众存款；发放短、中、长期贷款；办理国内结算；办理票据承兑与贴现；从事同业拆借；从事银行卡业务；代理发行、代理兑付、承销政府债券；代理收付款项及代理保险也去；经银行业监督管理机构批准的其他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color w:val="000000"/>
                <w:sz w:val="18"/>
                <w:szCs w:val="18"/>
              </w:rPr>
            </w:pPr>
            <w:r>
              <w:rPr>
                <w:color w:val="000000"/>
                <w:sz w:val="18"/>
                <w:szCs w:val="18"/>
              </w:rPr>
              <w:t>135,000.00</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color w:val="000000"/>
                <w:sz w:val="18"/>
                <w:szCs w:val="18"/>
              </w:rPr>
              <w:t>20.00</w:t>
            </w:r>
          </w:p>
        </w:tc>
      </w:tr>
      <w:tr w:rsidR="00542470">
        <w:trPr>
          <w:trHeight w:val="261"/>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6</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中国银联股份有限公司</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sz w:val="15"/>
                <w:szCs w:val="15"/>
              </w:rPr>
            </w:pPr>
            <w:r>
              <w:rPr>
                <w:rFonts w:ascii="宋体" w:hAnsi="宋体"/>
                <w:sz w:val="15"/>
                <w:szCs w:val="15"/>
              </w:rPr>
              <w:t>建设和运营全国统一的银行卡跨行信息交换网络，提供先进的电子化支付技术和与银行卡跨行信息交换相关的专业化服务，开展银行卡技术创新；管理和经营</w:t>
            </w:r>
            <w:r>
              <w:rPr>
                <w:rFonts w:ascii="宋体" w:hAnsi="宋体"/>
                <w:sz w:val="15"/>
                <w:szCs w:val="15"/>
              </w:rPr>
              <w:t>“</w:t>
            </w:r>
            <w:r>
              <w:rPr>
                <w:rFonts w:ascii="宋体" w:hAnsi="宋体"/>
                <w:sz w:val="15"/>
                <w:szCs w:val="15"/>
              </w:rPr>
              <w:t>银联</w:t>
            </w:r>
            <w:r>
              <w:rPr>
                <w:rFonts w:ascii="宋体" w:hAnsi="宋体"/>
                <w:sz w:val="15"/>
                <w:szCs w:val="15"/>
              </w:rPr>
              <w:t>”</w:t>
            </w:r>
            <w:r>
              <w:rPr>
                <w:rFonts w:ascii="宋体" w:hAnsi="宋体"/>
                <w:sz w:val="15"/>
                <w:szCs w:val="15"/>
              </w:rPr>
              <w:t>标识，制定银行卡跨行交易业务规范和技术标准，协调和仲裁银行间跨行交易业务纠纷，组织行业培训、业务研讨和开展国际交流，从事相关研究咨询服务；经中国人民银行批准的其他相关业务。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sz w:val="18"/>
                <w:szCs w:val="18"/>
              </w:rPr>
            </w:pPr>
            <w:r>
              <w:rPr>
                <w:sz w:val="18"/>
                <w:szCs w:val="18"/>
              </w:rPr>
              <w:t>2,930,374.38</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sz w:val="18"/>
                <w:szCs w:val="18"/>
              </w:rPr>
              <w:t>0.34</w:t>
            </w:r>
          </w:p>
        </w:tc>
      </w:tr>
      <w:tr w:rsidR="00542470">
        <w:trPr>
          <w:trHeight w:val="236"/>
          <w:jc w:val="center"/>
        </w:trPr>
        <w:tc>
          <w:tcPr>
            <w:tcW w:w="775" w:type="dxa"/>
            <w:tcBorders>
              <w:top w:val="single" w:sz="4" w:space="0" w:color="auto"/>
              <w:left w:val="nil"/>
              <w:bottom w:val="single" w:sz="4" w:space="0" w:color="auto"/>
              <w:right w:val="nil"/>
            </w:tcBorders>
            <w:vAlign w:val="center"/>
          </w:tcPr>
          <w:p w:rsidR="00542470" w:rsidRDefault="002306A9">
            <w:pPr>
              <w:adjustRightInd w:val="0"/>
              <w:snapToGrid w:val="0"/>
              <w:jc w:val="center"/>
              <w:rPr>
                <w:rFonts w:ascii="宋体" w:hAnsi="宋体"/>
                <w:sz w:val="15"/>
                <w:szCs w:val="15"/>
              </w:rPr>
            </w:pPr>
            <w:r>
              <w:rPr>
                <w:rFonts w:ascii="宋体" w:hAnsi="宋体"/>
                <w:sz w:val="15"/>
                <w:szCs w:val="15"/>
              </w:rPr>
              <w:t>7</w:t>
            </w:r>
          </w:p>
        </w:tc>
        <w:tc>
          <w:tcPr>
            <w:tcW w:w="3116" w:type="dxa"/>
            <w:tcBorders>
              <w:top w:val="single" w:sz="4" w:space="0" w:color="auto"/>
              <w:left w:val="nil"/>
              <w:bottom w:val="single" w:sz="4" w:space="0" w:color="auto"/>
              <w:right w:val="nil"/>
            </w:tcBorders>
            <w:vAlign w:val="center"/>
          </w:tcPr>
          <w:p w:rsidR="00542470" w:rsidRDefault="002306A9">
            <w:pPr>
              <w:adjustRightInd w:val="0"/>
              <w:snapToGrid w:val="0"/>
              <w:rPr>
                <w:rFonts w:ascii="宋体" w:hAnsi="宋体"/>
                <w:sz w:val="15"/>
                <w:szCs w:val="15"/>
              </w:rPr>
            </w:pPr>
            <w:r>
              <w:rPr>
                <w:rFonts w:ascii="宋体" w:hAnsi="宋体"/>
                <w:sz w:val="15"/>
                <w:szCs w:val="15"/>
              </w:rPr>
              <w:t>城市商业银行资金清算中心</w:t>
            </w:r>
          </w:p>
        </w:tc>
        <w:tc>
          <w:tcPr>
            <w:tcW w:w="3539" w:type="dxa"/>
            <w:tcBorders>
              <w:top w:val="single" w:sz="4" w:space="0" w:color="auto"/>
              <w:left w:val="nil"/>
              <w:bottom w:val="single" w:sz="4" w:space="0" w:color="auto"/>
              <w:right w:val="nil"/>
            </w:tcBorders>
            <w:vAlign w:val="center"/>
          </w:tcPr>
          <w:p w:rsidR="00542470" w:rsidRDefault="002306A9">
            <w:pPr>
              <w:adjustRightInd w:val="0"/>
              <w:snapToGrid w:val="0"/>
              <w:jc w:val="left"/>
              <w:rPr>
                <w:rFonts w:ascii="宋体" w:hAnsi="宋体"/>
                <w:sz w:val="15"/>
                <w:szCs w:val="15"/>
              </w:rPr>
            </w:pPr>
            <w:r>
              <w:rPr>
                <w:rFonts w:ascii="宋体" w:hAnsi="宋体"/>
                <w:sz w:val="15"/>
                <w:szCs w:val="15"/>
              </w:rPr>
              <w:t>办理城市商业银行的异地资金清算及中国人民银行批准的其他业务。</w:t>
            </w:r>
          </w:p>
        </w:tc>
        <w:tc>
          <w:tcPr>
            <w:tcW w:w="1621" w:type="dxa"/>
            <w:gridSpan w:val="2"/>
            <w:tcBorders>
              <w:top w:val="single" w:sz="4" w:space="0" w:color="auto"/>
              <w:left w:val="nil"/>
              <w:bottom w:val="single" w:sz="4" w:space="0" w:color="auto"/>
              <w:right w:val="nil"/>
            </w:tcBorders>
            <w:vAlign w:val="center"/>
          </w:tcPr>
          <w:p w:rsidR="00542470" w:rsidRDefault="002306A9">
            <w:pPr>
              <w:adjustRightInd w:val="0"/>
              <w:snapToGrid w:val="0"/>
              <w:jc w:val="right"/>
              <w:rPr>
                <w:sz w:val="18"/>
                <w:szCs w:val="18"/>
              </w:rPr>
            </w:pPr>
            <w:r>
              <w:rPr>
                <w:sz w:val="18"/>
                <w:szCs w:val="18"/>
              </w:rPr>
              <w:t>30,150.00</w:t>
            </w:r>
          </w:p>
        </w:tc>
        <w:tc>
          <w:tcPr>
            <w:tcW w:w="1615" w:type="dxa"/>
            <w:tcBorders>
              <w:top w:val="single" w:sz="4" w:space="0" w:color="auto"/>
              <w:left w:val="nil"/>
              <w:bottom w:val="single" w:sz="4" w:space="0" w:color="auto"/>
              <w:right w:val="nil"/>
            </w:tcBorders>
            <w:vAlign w:val="center"/>
          </w:tcPr>
          <w:p w:rsidR="00542470" w:rsidRDefault="002306A9">
            <w:pPr>
              <w:adjustRightInd w:val="0"/>
              <w:snapToGrid w:val="0"/>
              <w:jc w:val="center"/>
              <w:rPr>
                <w:sz w:val="18"/>
                <w:szCs w:val="18"/>
              </w:rPr>
            </w:pPr>
            <w:r>
              <w:rPr>
                <w:sz w:val="18"/>
                <w:szCs w:val="18"/>
              </w:rPr>
              <w:t>1.33</w:t>
            </w:r>
          </w:p>
        </w:tc>
      </w:tr>
    </w:tbl>
    <w:p w:rsidR="00542470" w:rsidRDefault="00542470">
      <w:pPr>
        <w:pStyle w:val="11"/>
        <w:spacing w:line="360" w:lineRule="auto"/>
        <w:ind w:firstLine="480"/>
        <w:outlineLvl w:val="1"/>
        <w:rPr>
          <w:rFonts w:ascii="楷体_GB2312" w:eastAsia="楷体_GB2312" w:hAnsi="Times New Roman"/>
          <w:bCs/>
          <w:sz w:val="24"/>
          <w:szCs w:val="24"/>
        </w:rPr>
      </w:pPr>
    </w:p>
    <w:p w:rsidR="00542470" w:rsidRDefault="002306A9">
      <w:pPr>
        <w:spacing w:line="360" w:lineRule="auto"/>
        <w:ind w:firstLineChars="181" w:firstLine="507"/>
        <w:outlineLvl w:val="0"/>
        <w:rPr>
          <w:rFonts w:ascii="Times New Roman" w:eastAsia="黑体" w:hAnsi="Times New Roman"/>
          <w:sz w:val="28"/>
          <w:szCs w:val="28"/>
        </w:rPr>
      </w:pPr>
      <w:r>
        <w:rPr>
          <w:rFonts w:ascii="Times New Roman" w:eastAsia="黑体" w:hAnsi="Times New Roman"/>
          <w:sz w:val="28"/>
          <w:szCs w:val="28"/>
        </w:rPr>
        <w:t>四、涉及财务报告的相关事项</w:t>
      </w:r>
    </w:p>
    <w:p w:rsidR="00542470" w:rsidRDefault="002306A9">
      <w:pPr>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bCs/>
          <w:sz w:val="24"/>
          <w:szCs w:val="24"/>
        </w:rPr>
        <w:t xml:space="preserve">4.1 </w:t>
      </w:r>
      <w:r>
        <w:rPr>
          <w:rFonts w:ascii="Times New Roman" w:eastAsia="方正仿宋简体" w:hAnsi="Times New Roman"/>
          <w:bCs/>
          <w:sz w:val="24"/>
          <w:szCs w:val="24"/>
        </w:rPr>
        <w:t>与上年度财务报告相比，本公司会计政策、会计估计和核算方法未发生重大变化。</w:t>
      </w:r>
    </w:p>
    <w:p w:rsidR="00542470" w:rsidRDefault="002306A9">
      <w:pPr>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bCs/>
          <w:sz w:val="24"/>
          <w:szCs w:val="24"/>
        </w:rPr>
        <w:t xml:space="preserve">4.2 </w:t>
      </w:r>
      <w:r>
        <w:rPr>
          <w:rFonts w:ascii="Times New Roman" w:eastAsia="方正仿宋简体" w:hAnsi="Times New Roman"/>
          <w:bCs/>
          <w:sz w:val="24"/>
          <w:szCs w:val="24"/>
        </w:rPr>
        <w:t>报告期内未发生重大会计差错更正需追溯重述。</w:t>
      </w:r>
    </w:p>
    <w:p w:rsidR="00542470" w:rsidRDefault="002306A9">
      <w:pPr>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bCs/>
          <w:sz w:val="24"/>
          <w:szCs w:val="24"/>
        </w:rPr>
        <w:t xml:space="preserve">4.3 </w:t>
      </w:r>
      <w:r>
        <w:rPr>
          <w:rFonts w:ascii="Times New Roman" w:eastAsia="方正仿宋简体" w:hAnsi="Times New Roman"/>
          <w:bCs/>
          <w:sz w:val="24"/>
          <w:szCs w:val="24"/>
        </w:rPr>
        <w:t>与上年度财务报告相比，财务报表合并范围未发生变化。</w:t>
      </w:r>
    </w:p>
    <w:p w:rsidR="00542470" w:rsidRDefault="002306A9">
      <w:pPr>
        <w:spacing w:line="360" w:lineRule="auto"/>
        <w:ind w:firstLineChars="200" w:firstLine="480"/>
        <w:rPr>
          <w:rFonts w:ascii="Times New Roman" w:eastAsia="方正仿宋简体" w:hAnsi="Times New Roman"/>
          <w:bCs/>
          <w:sz w:val="24"/>
          <w:szCs w:val="24"/>
        </w:rPr>
      </w:pPr>
      <w:r>
        <w:rPr>
          <w:rFonts w:ascii="Times New Roman" w:eastAsia="方正仿宋简体" w:hAnsi="Times New Roman"/>
          <w:bCs/>
          <w:sz w:val="24"/>
          <w:szCs w:val="24"/>
        </w:rPr>
        <w:t xml:space="preserve">4.4 </w:t>
      </w:r>
      <w:r>
        <w:rPr>
          <w:rFonts w:ascii="Times New Roman" w:eastAsia="方正仿宋简体" w:hAnsi="Times New Roman"/>
          <w:bCs/>
          <w:sz w:val="24"/>
          <w:szCs w:val="24"/>
        </w:rPr>
        <w:t>本公司</w:t>
      </w:r>
      <w:r>
        <w:rPr>
          <w:rFonts w:ascii="Times New Roman" w:eastAsia="方正仿宋简体" w:hAnsi="Times New Roman"/>
          <w:bCs/>
          <w:sz w:val="24"/>
          <w:szCs w:val="24"/>
        </w:rPr>
        <w:t>201</w:t>
      </w:r>
      <w:r>
        <w:rPr>
          <w:rFonts w:ascii="Times New Roman" w:eastAsia="方正仿宋简体" w:hAnsi="Times New Roman" w:hint="eastAsia"/>
          <w:bCs/>
          <w:sz w:val="24"/>
          <w:szCs w:val="24"/>
        </w:rPr>
        <w:t>9</w:t>
      </w:r>
      <w:r>
        <w:rPr>
          <w:rFonts w:ascii="Times New Roman" w:eastAsia="方正仿宋简体" w:hAnsi="Times New Roman"/>
          <w:bCs/>
          <w:sz w:val="24"/>
          <w:szCs w:val="24"/>
        </w:rPr>
        <w:t>年度财务报告已经</w:t>
      </w:r>
      <w:r>
        <w:rPr>
          <w:rFonts w:ascii="Times New Roman" w:eastAsia="方正仿宋简体" w:hAnsi="Times New Roman" w:hint="eastAsia"/>
          <w:bCs/>
          <w:sz w:val="24"/>
          <w:szCs w:val="24"/>
        </w:rPr>
        <w:t>天健</w:t>
      </w:r>
      <w:r>
        <w:rPr>
          <w:rFonts w:ascii="Times New Roman" w:eastAsia="方正仿宋简体" w:hAnsi="Times New Roman"/>
          <w:bCs/>
          <w:sz w:val="24"/>
          <w:szCs w:val="24"/>
        </w:rPr>
        <w:t>会计师事务所（特殊普通合伙）根据中国注册会计师审计准则审计，并出具了标准无保留意见的审计报告。</w:t>
      </w:r>
    </w:p>
    <w:p w:rsidR="00542470" w:rsidRDefault="00542470">
      <w:pPr>
        <w:ind w:right="560" w:firstLineChars="2425" w:firstLine="5820"/>
        <w:rPr>
          <w:rFonts w:ascii="Times New Roman" w:eastAsia="方正仿宋简体" w:hAnsi="Times New Roman"/>
          <w:bCs/>
          <w:sz w:val="24"/>
          <w:szCs w:val="24"/>
        </w:rPr>
      </w:pPr>
    </w:p>
    <w:p w:rsidR="00542470" w:rsidRDefault="00542470">
      <w:pPr>
        <w:ind w:right="560" w:firstLineChars="2425" w:firstLine="5820"/>
        <w:rPr>
          <w:rFonts w:ascii="Times New Roman" w:eastAsia="方正仿宋简体" w:hAnsi="Times New Roman"/>
          <w:bCs/>
          <w:sz w:val="24"/>
          <w:szCs w:val="24"/>
        </w:rPr>
      </w:pPr>
    </w:p>
    <w:p w:rsidR="00542470" w:rsidRDefault="00542470">
      <w:pPr>
        <w:ind w:right="560" w:firstLineChars="2425" w:firstLine="5820"/>
        <w:rPr>
          <w:rFonts w:ascii="Times New Roman" w:eastAsia="方正仿宋简体" w:hAnsi="Times New Roman"/>
          <w:bCs/>
          <w:sz w:val="24"/>
          <w:szCs w:val="24"/>
        </w:rPr>
      </w:pPr>
    </w:p>
    <w:p w:rsidR="00542470" w:rsidRDefault="002306A9">
      <w:pPr>
        <w:ind w:right="560" w:firstLineChars="2425" w:firstLine="5820"/>
        <w:rPr>
          <w:rFonts w:ascii="Times New Roman" w:eastAsia="方正仿宋简体" w:hAnsi="Times New Roman"/>
          <w:bCs/>
          <w:sz w:val="24"/>
          <w:szCs w:val="24"/>
        </w:rPr>
      </w:pPr>
      <w:r>
        <w:rPr>
          <w:rFonts w:ascii="Times New Roman" w:eastAsia="方正仿宋简体" w:hAnsi="Times New Roman"/>
          <w:bCs/>
          <w:sz w:val="24"/>
          <w:szCs w:val="24"/>
        </w:rPr>
        <w:t>董事长：</w:t>
      </w:r>
      <w:r>
        <w:rPr>
          <w:rFonts w:ascii="Times New Roman" w:eastAsia="方正仿宋简体" w:hAnsi="Times New Roman" w:hint="eastAsia"/>
          <w:bCs/>
          <w:sz w:val="24"/>
          <w:szCs w:val="24"/>
        </w:rPr>
        <w:t>洪维智</w:t>
      </w:r>
    </w:p>
    <w:p w:rsidR="00542470" w:rsidRDefault="002306A9">
      <w:pPr>
        <w:pStyle w:val="11"/>
        <w:ind w:left="720" w:firstLine="480"/>
        <w:jc w:val="right"/>
        <w:rPr>
          <w:rFonts w:ascii="Times New Roman" w:eastAsia="方正仿宋简体" w:hAnsi="Times New Roman"/>
          <w:bCs/>
          <w:sz w:val="24"/>
          <w:szCs w:val="24"/>
        </w:rPr>
      </w:pPr>
      <w:r>
        <w:rPr>
          <w:rFonts w:ascii="Times New Roman" w:eastAsia="方正仿宋简体" w:hAnsi="Times New Roman"/>
          <w:bCs/>
          <w:sz w:val="24"/>
          <w:szCs w:val="24"/>
        </w:rPr>
        <w:t>富滇银行股份有限公司董事会</w:t>
      </w:r>
    </w:p>
    <w:p w:rsidR="00542470" w:rsidRDefault="002306A9">
      <w:pPr>
        <w:ind w:right="560"/>
        <w:jc w:val="right"/>
        <w:rPr>
          <w:rFonts w:ascii="Times New Roman" w:eastAsia="方正仿宋简体" w:hAnsi="Times New Roman"/>
          <w:bCs/>
          <w:sz w:val="24"/>
          <w:szCs w:val="24"/>
        </w:rPr>
      </w:pPr>
      <w:r>
        <w:rPr>
          <w:rFonts w:ascii="Times New Roman" w:eastAsia="方正仿宋简体" w:hAnsi="Times New Roman" w:hint="eastAsia"/>
          <w:bCs/>
          <w:sz w:val="24"/>
          <w:szCs w:val="24"/>
        </w:rPr>
        <w:t>二</w:t>
      </w:r>
      <w:r>
        <w:rPr>
          <w:rFonts w:ascii="Times New Roman" w:eastAsia="方正仿宋简体" w:hAnsi="Times New Roman" w:hint="eastAsia"/>
          <w:bCs/>
          <w:sz w:val="24"/>
          <w:szCs w:val="24"/>
        </w:rPr>
        <w:t>0</w:t>
      </w:r>
      <w:r>
        <w:rPr>
          <w:rFonts w:ascii="Times New Roman" w:eastAsia="方正仿宋简体" w:hAnsi="Times New Roman" w:hint="eastAsia"/>
          <w:bCs/>
          <w:sz w:val="24"/>
          <w:szCs w:val="24"/>
        </w:rPr>
        <w:t>二</w:t>
      </w:r>
      <w:r>
        <w:rPr>
          <w:rFonts w:ascii="Times New Roman" w:eastAsia="方正仿宋简体" w:hAnsi="Times New Roman" w:hint="eastAsia"/>
          <w:bCs/>
          <w:sz w:val="24"/>
          <w:szCs w:val="24"/>
        </w:rPr>
        <w:t>0</w:t>
      </w:r>
      <w:r>
        <w:rPr>
          <w:rFonts w:ascii="Times New Roman" w:eastAsia="方正仿宋简体" w:hAnsi="Times New Roman"/>
          <w:bCs/>
          <w:sz w:val="24"/>
          <w:szCs w:val="24"/>
        </w:rPr>
        <w:t>年</w:t>
      </w:r>
      <w:r>
        <w:rPr>
          <w:rFonts w:ascii="Times New Roman" w:eastAsia="方正仿宋简体" w:hAnsi="Times New Roman" w:hint="eastAsia"/>
          <w:bCs/>
          <w:sz w:val="24"/>
          <w:szCs w:val="24"/>
        </w:rPr>
        <w:t>四</w:t>
      </w:r>
      <w:r>
        <w:rPr>
          <w:rFonts w:ascii="Times New Roman" w:eastAsia="方正仿宋简体" w:hAnsi="Times New Roman"/>
          <w:bCs/>
          <w:sz w:val="24"/>
          <w:szCs w:val="24"/>
        </w:rPr>
        <w:t>月</w:t>
      </w:r>
      <w:r>
        <w:rPr>
          <w:rFonts w:ascii="Times New Roman" w:eastAsia="方正仿宋简体" w:hAnsi="Times New Roman" w:hint="eastAsia"/>
          <w:bCs/>
          <w:sz w:val="24"/>
          <w:szCs w:val="24"/>
          <w:highlight w:val="yellow"/>
        </w:rPr>
        <w:t>二十八</w:t>
      </w:r>
      <w:r>
        <w:rPr>
          <w:rFonts w:ascii="Times New Roman" w:eastAsia="方正仿宋简体" w:hAnsi="Times New Roman"/>
          <w:bCs/>
          <w:sz w:val="24"/>
          <w:szCs w:val="24"/>
        </w:rPr>
        <w:t>日</w:t>
      </w:r>
    </w:p>
    <w:p w:rsidR="00542470" w:rsidRDefault="00542470">
      <w:pPr>
        <w:ind w:right="560"/>
        <w:jc w:val="right"/>
        <w:rPr>
          <w:rFonts w:ascii="Times New Roman" w:eastAsia="方正仿宋简体" w:hAnsi="Times New Roman"/>
          <w:bCs/>
          <w:sz w:val="24"/>
          <w:szCs w:val="24"/>
        </w:rPr>
      </w:pPr>
    </w:p>
    <w:sectPr w:rsidR="00542470">
      <w:pgSz w:w="11906" w:h="16838"/>
      <w:pgMar w:top="1440" w:right="1797" w:bottom="1440" w:left="1797"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6A9" w:rsidRDefault="002306A9">
      <w:r>
        <w:separator/>
      </w:r>
    </w:p>
  </w:endnote>
  <w:endnote w:type="continuationSeparator" w:id="0">
    <w:p w:rsidR="002306A9" w:rsidRDefault="00230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DokChampa">
    <w:altName w:val="Microsoft Sans Serif"/>
    <w:charset w:val="00"/>
    <w:family w:val="auto"/>
    <w:pitch w:val="default"/>
    <w:sig w:usb0="03000003" w:usb1="00000000" w:usb2="00000000" w:usb3="00000000" w:csb0="0001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54247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2306A9">
    <w:pPr>
      <w:pStyle w:val="a6"/>
      <w:jc w:val="center"/>
    </w:pPr>
    <w:r>
      <w:fldChar w:fldCharType="begin"/>
    </w:r>
    <w:r>
      <w:instrText>PAGE   \* MERGEFORMAT</w:instrText>
    </w:r>
    <w:r>
      <w:fldChar w:fldCharType="separate"/>
    </w:r>
    <w:r w:rsidR="00E3179F">
      <w:rPr>
        <w:noProof/>
      </w:rPr>
      <w:t>18</w:t>
    </w:r>
    <w:r>
      <w:rPr>
        <w:lang w:val="zh-CN"/>
      </w:rPr>
      <w:fldChar w:fldCharType="end"/>
    </w:r>
  </w:p>
  <w:p w:rsidR="00542470" w:rsidRDefault="00542470">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54247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6A9" w:rsidRDefault="002306A9">
      <w:r>
        <w:separator/>
      </w:r>
    </w:p>
  </w:footnote>
  <w:footnote w:type="continuationSeparator" w:id="0">
    <w:p w:rsidR="002306A9" w:rsidRDefault="002306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542470">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54247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470" w:rsidRDefault="005424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C09"/>
    <w:rsid w:val="00000B08"/>
    <w:rsid w:val="00000DC3"/>
    <w:rsid w:val="00001448"/>
    <w:rsid w:val="000014C7"/>
    <w:rsid w:val="00001655"/>
    <w:rsid w:val="00001D70"/>
    <w:rsid w:val="00001E31"/>
    <w:rsid w:val="0000251E"/>
    <w:rsid w:val="000028E9"/>
    <w:rsid w:val="000032E6"/>
    <w:rsid w:val="00004B37"/>
    <w:rsid w:val="00004F6A"/>
    <w:rsid w:val="0000630F"/>
    <w:rsid w:val="00006448"/>
    <w:rsid w:val="00006944"/>
    <w:rsid w:val="00006A01"/>
    <w:rsid w:val="00007501"/>
    <w:rsid w:val="00007898"/>
    <w:rsid w:val="00007D8E"/>
    <w:rsid w:val="00010156"/>
    <w:rsid w:val="00010C16"/>
    <w:rsid w:val="00011572"/>
    <w:rsid w:val="000128F2"/>
    <w:rsid w:val="00012910"/>
    <w:rsid w:val="00012A5F"/>
    <w:rsid w:val="00012AC4"/>
    <w:rsid w:val="00012DAE"/>
    <w:rsid w:val="000142A3"/>
    <w:rsid w:val="00015A39"/>
    <w:rsid w:val="00015C33"/>
    <w:rsid w:val="00016832"/>
    <w:rsid w:val="00016C3A"/>
    <w:rsid w:val="00017390"/>
    <w:rsid w:val="00017DFE"/>
    <w:rsid w:val="00020A27"/>
    <w:rsid w:val="000216B7"/>
    <w:rsid w:val="0002173F"/>
    <w:rsid w:val="000226D7"/>
    <w:rsid w:val="000227AF"/>
    <w:rsid w:val="00022B22"/>
    <w:rsid w:val="00022C82"/>
    <w:rsid w:val="00022FF7"/>
    <w:rsid w:val="00023497"/>
    <w:rsid w:val="000234AC"/>
    <w:rsid w:val="000238B2"/>
    <w:rsid w:val="00023D9B"/>
    <w:rsid w:val="00023ED3"/>
    <w:rsid w:val="000241A2"/>
    <w:rsid w:val="000245A6"/>
    <w:rsid w:val="0002547D"/>
    <w:rsid w:val="0002567A"/>
    <w:rsid w:val="0002576A"/>
    <w:rsid w:val="000259EB"/>
    <w:rsid w:val="000261CD"/>
    <w:rsid w:val="0002620B"/>
    <w:rsid w:val="000269F4"/>
    <w:rsid w:val="00027191"/>
    <w:rsid w:val="000273D4"/>
    <w:rsid w:val="000273D5"/>
    <w:rsid w:val="0003121F"/>
    <w:rsid w:val="000343B7"/>
    <w:rsid w:val="0003447D"/>
    <w:rsid w:val="00034538"/>
    <w:rsid w:val="00034751"/>
    <w:rsid w:val="000348D0"/>
    <w:rsid w:val="00034D69"/>
    <w:rsid w:val="00035685"/>
    <w:rsid w:val="00035711"/>
    <w:rsid w:val="00035AA2"/>
    <w:rsid w:val="00035AE4"/>
    <w:rsid w:val="00035E89"/>
    <w:rsid w:val="0003607E"/>
    <w:rsid w:val="00036AD4"/>
    <w:rsid w:val="00037C42"/>
    <w:rsid w:val="000407F6"/>
    <w:rsid w:val="00041F2B"/>
    <w:rsid w:val="00042850"/>
    <w:rsid w:val="00042A51"/>
    <w:rsid w:val="000436A7"/>
    <w:rsid w:val="00043E20"/>
    <w:rsid w:val="00044B81"/>
    <w:rsid w:val="00045711"/>
    <w:rsid w:val="00045846"/>
    <w:rsid w:val="00045953"/>
    <w:rsid w:val="00045B78"/>
    <w:rsid w:val="000464F3"/>
    <w:rsid w:val="00047AD9"/>
    <w:rsid w:val="00047C98"/>
    <w:rsid w:val="00047E35"/>
    <w:rsid w:val="000501F5"/>
    <w:rsid w:val="000509A4"/>
    <w:rsid w:val="00050B8B"/>
    <w:rsid w:val="0005177A"/>
    <w:rsid w:val="00051DF0"/>
    <w:rsid w:val="00052754"/>
    <w:rsid w:val="00052AD0"/>
    <w:rsid w:val="00052CF3"/>
    <w:rsid w:val="000530E8"/>
    <w:rsid w:val="0005322F"/>
    <w:rsid w:val="000537C6"/>
    <w:rsid w:val="00053B06"/>
    <w:rsid w:val="000541BB"/>
    <w:rsid w:val="00054B86"/>
    <w:rsid w:val="00054BA2"/>
    <w:rsid w:val="00055286"/>
    <w:rsid w:val="00055464"/>
    <w:rsid w:val="00056052"/>
    <w:rsid w:val="000561BB"/>
    <w:rsid w:val="000568D8"/>
    <w:rsid w:val="00057267"/>
    <w:rsid w:val="00057752"/>
    <w:rsid w:val="00057FCA"/>
    <w:rsid w:val="0006017B"/>
    <w:rsid w:val="00060593"/>
    <w:rsid w:val="0006087E"/>
    <w:rsid w:val="00060EB9"/>
    <w:rsid w:val="00061AED"/>
    <w:rsid w:val="00062309"/>
    <w:rsid w:val="00062657"/>
    <w:rsid w:val="0006524C"/>
    <w:rsid w:val="000653F2"/>
    <w:rsid w:val="000656DF"/>
    <w:rsid w:val="00065755"/>
    <w:rsid w:val="00065868"/>
    <w:rsid w:val="0006617E"/>
    <w:rsid w:val="0006643C"/>
    <w:rsid w:val="00066977"/>
    <w:rsid w:val="00066ED8"/>
    <w:rsid w:val="0006742E"/>
    <w:rsid w:val="000676FC"/>
    <w:rsid w:val="000679FC"/>
    <w:rsid w:val="00067A5D"/>
    <w:rsid w:val="00067C13"/>
    <w:rsid w:val="00067CD1"/>
    <w:rsid w:val="00067EFE"/>
    <w:rsid w:val="0007054A"/>
    <w:rsid w:val="00070AAC"/>
    <w:rsid w:val="00070E22"/>
    <w:rsid w:val="00070F46"/>
    <w:rsid w:val="0007133B"/>
    <w:rsid w:val="000713B2"/>
    <w:rsid w:val="000714CC"/>
    <w:rsid w:val="00071E2C"/>
    <w:rsid w:val="00071F59"/>
    <w:rsid w:val="00073039"/>
    <w:rsid w:val="00073121"/>
    <w:rsid w:val="000734D1"/>
    <w:rsid w:val="0007403B"/>
    <w:rsid w:val="00074836"/>
    <w:rsid w:val="000749F9"/>
    <w:rsid w:val="00075405"/>
    <w:rsid w:val="000761FB"/>
    <w:rsid w:val="00076370"/>
    <w:rsid w:val="000763E8"/>
    <w:rsid w:val="00076CAF"/>
    <w:rsid w:val="00077394"/>
    <w:rsid w:val="0007739F"/>
    <w:rsid w:val="00081B6C"/>
    <w:rsid w:val="00083480"/>
    <w:rsid w:val="000835B2"/>
    <w:rsid w:val="000848C5"/>
    <w:rsid w:val="00084DDF"/>
    <w:rsid w:val="00086467"/>
    <w:rsid w:val="000866AC"/>
    <w:rsid w:val="00086C82"/>
    <w:rsid w:val="00086DEB"/>
    <w:rsid w:val="00087252"/>
    <w:rsid w:val="000909BA"/>
    <w:rsid w:val="000911F9"/>
    <w:rsid w:val="000916CB"/>
    <w:rsid w:val="000918B5"/>
    <w:rsid w:val="00092230"/>
    <w:rsid w:val="00093070"/>
    <w:rsid w:val="000930AA"/>
    <w:rsid w:val="000938C6"/>
    <w:rsid w:val="0009441C"/>
    <w:rsid w:val="000956FD"/>
    <w:rsid w:val="000957EC"/>
    <w:rsid w:val="00095886"/>
    <w:rsid w:val="000962B6"/>
    <w:rsid w:val="00096F64"/>
    <w:rsid w:val="00097E77"/>
    <w:rsid w:val="000A16CC"/>
    <w:rsid w:val="000A16CE"/>
    <w:rsid w:val="000A193E"/>
    <w:rsid w:val="000A1AB8"/>
    <w:rsid w:val="000A1CFE"/>
    <w:rsid w:val="000A2119"/>
    <w:rsid w:val="000A3307"/>
    <w:rsid w:val="000A3905"/>
    <w:rsid w:val="000A3C70"/>
    <w:rsid w:val="000A3F7A"/>
    <w:rsid w:val="000A4573"/>
    <w:rsid w:val="000A52C2"/>
    <w:rsid w:val="000A5CE8"/>
    <w:rsid w:val="000A63B0"/>
    <w:rsid w:val="000A6457"/>
    <w:rsid w:val="000A78DE"/>
    <w:rsid w:val="000A7BE6"/>
    <w:rsid w:val="000B003A"/>
    <w:rsid w:val="000B03D0"/>
    <w:rsid w:val="000B0828"/>
    <w:rsid w:val="000B08E6"/>
    <w:rsid w:val="000B180E"/>
    <w:rsid w:val="000B194D"/>
    <w:rsid w:val="000B224D"/>
    <w:rsid w:val="000B22E9"/>
    <w:rsid w:val="000B281E"/>
    <w:rsid w:val="000B35EF"/>
    <w:rsid w:val="000B4505"/>
    <w:rsid w:val="000B46CB"/>
    <w:rsid w:val="000B5468"/>
    <w:rsid w:val="000B56CE"/>
    <w:rsid w:val="000B5D07"/>
    <w:rsid w:val="000B604B"/>
    <w:rsid w:val="000B6CD4"/>
    <w:rsid w:val="000B6E91"/>
    <w:rsid w:val="000B71D8"/>
    <w:rsid w:val="000B7F6E"/>
    <w:rsid w:val="000C067E"/>
    <w:rsid w:val="000C142A"/>
    <w:rsid w:val="000C1A60"/>
    <w:rsid w:val="000C2023"/>
    <w:rsid w:val="000C220B"/>
    <w:rsid w:val="000C3AD4"/>
    <w:rsid w:val="000C3C0E"/>
    <w:rsid w:val="000C3E2D"/>
    <w:rsid w:val="000C4959"/>
    <w:rsid w:val="000C4FFB"/>
    <w:rsid w:val="000C589D"/>
    <w:rsid w:val="000C5DDB"/>
    <w:rsid w:val="000C61D5"/>
    <w:rsid w:val="000C67C7"/>
    <w:rsid w:val="000C6D36"/>
    <w:rsid w:val="000C71C0"/>
    <w:rsid w:val="000C72E3"/>
    <w:rsid w:val="000C73DF"/>
    <w:rsid w:val="000C76D8"/>
    <w:rsid w:val="000C77D0"/>
    <w:rsid w:val="000C78F5"/>
    <w:rsid w:val="000C7A67"/>
    <w:rsid w:val="000C7AD8"/>
    <w:rsid w:val="000D0285"/>
    <w:rsid w:val="000D0606"/>
    <w:rsid w:val="000D0707"/>
    <w:rsid w:val="000D1A76"/>
    <w:rsid w:val="000D1A7C"/>
    <w:rsid w:val="000D23EC"/>
    <w:rsid w:val="000D2C87"/>
    <w:rsid w:val="000D33AA"/>
    <w:rsid w:val="000D33B7"/>
    <w:rsid w:val="000D35E6"/>
    <w:rsid w:val="000D4405"/>
    <w:rsid w:val="000D468B"/>
    <w:rsid w:val="000D60B2"/>
    <w:rsid w:val="000D65E7"/>
    <w:rsid w:val="000D69AE"/>
    <w:rsid w:val="000E07AD"/>
    <w:rsid w:val="000E127F"/>
    <w:rsid w:val="000E176F"/>
    <w:rsid w:val="000E1E7E"/>
    <w:rsid w:val="000E2889"/>
    <w:rsid w:val="000E2970"/>
    <w:rsid w:val="000E2AE6"/>
    <w:rsid w:val="000E37F2"/>
    <w:rsid w:val="000E3C3D"/>
    <w:rsid w:val="000E3DAE"/>
    <w:rsid w:val="000E3FB9"/>
    <w:rsid w:val="000E512B"/>
    <w:rsid w:val="000E57C6"/>
    <w:rsid w:val="000E5DA3"/>
    <w:rsid w:val="000E67A8"/>
    <w:rsid w:val="000E7CC6"/>
    <w:rsid w:val="000F016F"/>
    <w:rsid w:val="000F0946"/>
    <w:rsid w:val="000F1223"/>
    <w:rsid w:val="000F1571"/>
    <w:rsid w:val="000F176D"/>
    <w:rsid w:val="000F2D2A"/>
    <w:rsid w:val="000F4AD0"/>
    <w:rsid w:val="000F4BF9"/>
    <w:rsid w:val="000F51E1"/>
    <w:rsid w:val="000F57E2"/>
    <w:rsid w:val="000F58CF"/>
    <w:rsid w:val="000F594C"/>
    <w:rsid w:val="000F61BB"/>
    <w:rsid w:val="000F70C8"/>
    <w:rsid w:val="000F7126"/>
    <w:rsid w:val="000F7259"/>
    <w:rsid w:val="000F7479"/>
    <w:rsid w:val="000F7C4C"/>
    <w:rsid w:val="00100C40"/>
    <w:rsid w:val="00101DFC"/>
    <w:rsid w:val="001036B0"/>
    <w:rsid w:val="00103DF9"/>
    <w:rsid w:val="00103F5A"/>
    <w:rsid w:val="0010452C"/>
    <w:rsid w:val="00104600"/>
    <w:rsid w:val="00104C81"/>
    <w:rsid w:val="00104F80"/>
    <w:rsid w:val="0010561D"/>
    <w:rsid w:val="0010582A"/>
    <w:rsid w:val="0010639B"/>
    <w:rsid w:val="001066A9"/>
    <w:rsid w:val="00106BDE"/>
    <w:rsid w:val="00106FC4"/>
    <w:rsid w:val="00107BCF"/>
    <w:rsid w:val="00107C21"/>
    <w:rsid w:val="00107DE5"/>
    <w:rsid w:val="00107E96"/>
    <w:rsid w:val="0011141B"/>
    <w:rsid w:val="001115DC"/>
    <w:rsid w:val="001123B8"/>
    <w:rsid w:val="001123C9"/>
    <w:rsid w:val="00112DDD"/>
    <w:rsid w:val="00113D7D"/>
    <w:rsid w:val="0011456D"/>
    <w:rsid w:val="00115234"/>
    <w:rsid w:val="00115325"/>
    <w:rsid w:val="0011605C"/>
    <w:rsid w:val="001168F8"/>
    <w:rsid w:val="00116999"/>
    <w:rsid w:val="00116C4B"/>
    <w:rsid w:val="001178E3"/>
    <w:rsid w:val="00117C88"/>
    <w:rsid w:val="00117D14"/>
    <w:rsid w:val="00120D49"/>
    <w:rsid w:val="00120EC0"/>
    <w:rsid w:val="001238C7"/>
    <w:rsid w:val="00123DE7"/>
    <w:rsid w:val="00124BD2"/>
    <w:rsid w:val="00124D4E"/>
    <w:rsid w:val="001259E7"/>
    <w:rsid w:val="001264FA"/>
    <w:rsid w:val="00126F9F"/>
    <w:rsid w:val="0012739D"/>
    <w:rsid w:val="001279EE"/>
    <w:rsid w:val="00127B63"/>
    <w:rsid w:val="00130463"/>
    <w:rsid w:val="0013052F"/>
    <w:rsid w:val="0013166C"/>
    <w:rsid w:val="00132059"/>
    <w:rsid w:val="001326D2"/>
    <w:rsid w:val="00133D3F"/>
    <w:rsid w:val="00134ABF"/>
    <w:rsid w:val="00134B6F"/>
    <w:rsid w:val="0013545A"/>
    <w:rsid w:val="00135A2E"/>
    <w:rsid w:val="00136218"/>
    <w:rsid w:val="00136B72"/>
    <w:rsid w:val="00136D13"/>
    <w:rsid w:val="00136DC4"/>
    <w:rsid w:val="001373ED"/>
    <w:rsid w:val="00137770"/>
    <w:rsid w:val="00137C1F"/>
    <w:rsid w:val="00140121"/>
    <w:rsid w:val="00141470"/>
    <w:rsid w:val="0014151F"/>
    <w:rsid w:val="0014235F"/>
    <w:rsid w:val="00142B6F"/>
    <w:rsid w:val="00142E5A"/>
    <w:rsid w:val="00143822"/>
    <w:rsid w:val="00143A5C"/>
    <w:rsid w:val="00143E6B"/>
    <w:rsid w:val="00143EFE"/>
    <w:rsid w:val="001447E5"/>
    <w:rsid w:val="00144C6C"/>
    <w:rsid w:val="00145727"/>
    <w:rsid w:val="0014748E"/>
    <w:rsid w:val="00147A9D"/>
    <w:rsid w:val="0015137C"/>
    <w:rsid w:val="00151507"/>
    <w:rsid w:val="00151C98"/>
    <w:rsid w:val="00151DF5"/>
    <w:rsid w:val="00151E1E"/>
    <w:rsid w:val="00152511"/>
    <w:rsid w:val="001529D8"/>
    <w:rsid w:val="00152DAC"/>
    <w:rsid w:val="0015399A"/>
    <w:rsid w:val="00153A86"/>
    <w:rsid w:val="00154AF1"/>
    <w:rsid w:val="001552D2"/>
    <w:rsid w:val="001554F0"/>
    <w:rsid w:val="0015582A"/>
    <w:rsid w:val="00155EA7"/>
    <w:rsid w:val="00155EB3"/>
    <w:rsid w:val="00155EC8"/>
    <w:rsid w:val="001564FF"/>
    <w:rsid w:val="00157422"/>
    <w:rsid w:val="00157BA8"/>
    <w:rsid w:val="00160338"/>
    <w:rsid w:val="001603F4"/>
    <w:rsid w:val="00161B5D"/>
    <w:rsid w:val="00161BF4"/>
    <w:rsid w:val="00162401"/>
    <w:rsid w:val="00162B0C"/>
    <w:rsid w:val="0016353D"/>
    <w:rsid w:val="0016378B"/>
    <w:rsid w:val="00163799"/>
    <w:rsid w:val="00164AB0"/>
    <w:rsid w:val="00164AD2"/>
    <w:rsid w:val="00164E4C"/>
    <w:rsid w:val="001650D4"/>
    <w:rsid w:val="001657F9"/>
    <w:rsid w:val="00165F2E"/>
    <w:rsid w:val="0016679B"/>
    <w:rsid w:val="00167408"/>
    <w:rsid w:val="0017122D"/>
    <w:rsid w:val="00171556"/>
    <w:rsid w:val="00171680"/>
    <w:rsid w:val="0017178A"/>
    <w:rsid w:val="00171E83"/>
    <w:rsid w:val="001722B3"/>
    <w:rsid w:val="001733C8"/>
    <w:rsid w:val="00173532"/>
    <w:rsid w:val="00173DB0"/>
    <w:rsid w:val="00173DC9"/>
    <w:rsid w:val="0017424D"/>
    <w:rsid w:val="00175DF1"/>
    <w:rsid w:val="00176B5C"/>
    <w:rsid w:val="00177457"/>
    <w:rsid w:val="00177A38"/>
    <w:rsid w:val="00177C9B"/>
    <w:rsid w:val="001809C0"/>
    <w:rsid w:val="001811AD"/>
    <w:rsid w:val="00181668"/>
    <w:rsid w:val="00181951"/>
    <w:rsid w:val="00181F39"/>
    <w:rsid w:val="00182AA3"/>
    <w:rsid w:val="001830CD"/>
    <w:rsid w:val="0018310D"/>
    <w:rsid w:val="001833C7"/>
    <w:rsid w:val="00183B3A"/>
    <w:rsid w:val="00184347"/>
    <w:rsid w:val="0018435F"/>
    <w:rsid w:val="00184681"/>
    <w:rsid w:val="0018476A"/>
    <w:rsid w:val="00185080"/>
    <w:rsid w:val="001859DD"/>
    <w:rsid w:val="00185C95"/>
    <w:rsid w:val="0018647C"/>
    <w:rsid w:val="00186569"/>
    <w:rsid w:val="0018766C"/>
    <w:rsid w:val="001876CE"/>
    <w:rsid w:val="0019060B"/>
    <w:rsid w:val="00190704"/>
    <w:rsid w:val="00190ACF"/>
    <w:rsid w:val="00190BA9"/>
    <w:rsid w:val="00191286"/>
    <w:rsid w:val="001928A9"/>
    <w:rsid w:val="00193FB8"/>
    <w:rsid w:val="00197C72"/>
    <w:rsid w:val="001A0BA7"/>
    <w:rsid w:val="001A119F"/>
    <w:rsid w:val="001A1676"/>
    <w:rsid w:val="001A2135"/>
    <w:rsid w:val="001A2D08"/>
    <w:rsid w:val="001A2D3C"/>
    <w:rsid w:val="001A30DD"/>
    <w:rsid w:val="001A3244"/>
    <w:rsid w:val="001A3267"/>
    <w:rsid w:val="001A357A"/>
    <w:rsid w:val="001A37E9"/>
    <w:rsid w:val="001A4CEC"/>
    <w:rsid w:val="001A4F49"/>
    <w:rsid w:val="001A508D"/>
    <w:rsid w:val="001A5099"/>
    <w:rsid w:val="001A512C"/>
    <w:rsid w:val="001A5461"/>
    <w:rsid w:val="001A54A5"/>
    <w:rsid w:val="001A7C50"/>
    <w:rsid w:val="001A7C9A"/>
    <w:rsid w:val="001B031B"/>
    <w:rsid w:val="001B0338"/>
    <w:rsid w:val="001B14CF"/>
    <w:rsid w:val="001B1635"/>
    <w:rsid w:val="001B1CC7"/>
    <w:rsid w:val="001B1D97"/>
    <w:rsid w:val="001B23C2"/>
    <w:rsid w:val="001B3CB5"/>
    <w:rsid w:val="001B4948"/>
    <w:rsid w:val="001B4DAC"/>
    <w:rsid w:val="001B5359"/>
    <w:rsid w:val="001B54C8"/>
    <w:rsid w:val="001B573E"/>
    <w:rsid w:val="001B64B8"/>
    <w:rsid w:val="001B687B"/>
    <w:rsid w:val="001B6BD5"/>
    <w:rsid w:val="001B6F67"/>
    <w:rsid w:val="001B6F95"/>
    <w:rsid w:val="001B7223"/>
    <w:rsid w:val="001B7352"/>
    <w:rsid w:val="001C0A21"/>
    <w:rsid w:val="001C0CE4"/>
    <w:rsid w:val="001C238C"/>
    <w:rsid w:val="001C2CA2"/>
    <w:rsid w:val="001C2D96"/>
    <w:rsid w:val="001C3839"/>
    <w:rsid w:val="001C4E76"/>
    <w:rsid w:val="001C4E7E"/>
    <w:rsid w:val="001C4EA4"/>
    <w:rsid w:val="001C4FB5"/>
    <w:rsid w:val="001C57DD"/>
    <w:rsid w:val="001C5B35"/>
    <w:rsid w:val="001C5B59"/>
    <w:rsid w:val="001C6024"/>
    <w:rsid w:val="001C624E"/>
    <w:rsid w:val="001C7192"/>
    <w:rsid w:val="001D047F"/>
    <w:rsid w:val="001D0A71"/>
    <w:rsid w:val="001D128F"/>
    <w:rsid w:val="001D1E67"/>
    <w:rsid w:val="001D239C"/>
    <w:rsid w:val="001D267F"/>
    <w:rsid w:val="001D35A7"/>
    <w:rsid w:val="001D3628"/>
    <w:rsid w:val="001D3AE0"/>
    <w:rsid w:val="001D41F0"/>
    <w:rsid w:val="001D4A50"/>
    <w:rsid w:val="001D4F24"/>
    <w:rsid w:val="001D545E"/>
    <w:rsid w:val="001D54EE"/>
    <w:rsid w:val="001D5B87"/>
    <w:rsid w:val="001D5E70"/>
    <w:rsid w:val="001D6007"/>
    <w:rsid w:val="001D6BF8"/>
    <w:rsid w:val="001D6E6D"/>
    <w:rsid w:val="001E02CF"/>
    <w:rsid w:val="001E13CC"/>
    <w:rsid w:val="001E1682"/>
    <w:rsid w:val="001E1A2F"/>
    <w:rsid w:val="001E1AD7"/>
    <w:rsid w:val="001E1C16"/>
    <w:rsid w:val="001E1D38"/>
    <w:rsid w:val="001E269A"/>
    <w:rsid w:val="001E2BF2"/>
    <w:rsid w:val="001E385A"/>
    <w:rsid w:val="001E38C4"/>
    <w:rsid w:val="001E4ED9"/>
    <w:rsid w:val="001E621B"/>
    <w:rsid w:val="001E6758"/>
    <w:rsid w:val="001E6E9C"/>
    <w:rsid w:val="001F0575"/>
    <w:rsid w:val="001F1261"/>
    <w:rsid w:val="001F15E7"/>
    <w:rsid w:val="001F282B"/>
    <w:rsid w:val="001F2CDE"/>
    <w:rsid w:val="001F3AD1"/>
    <w:rsid w:val="001F3C31"/>
    <w:rsid w:val="001F4126"/>
    <w:rsid w:val="001F4806"/>
    <w:rsid w:val="001F4A73"/>
    <w:rsid w:val="001F4FC9"/>
    <w:rsid w:val="001F5BAA"/>
    <w:rsid w:val="001F7893"/>
    <w:rsid w:val="001F7FF1"/>
    <w:rsid w:val="002000C4"/>
    <w:rsid w:val="0020021C"/>
    <w:rsid w:val="002008EF"/>
    <w:rsid w:val="00200B77"/>
    <w:rsid w:val="00200C25"/>
    <w:rsid w:val="00200C52"/>
    <w:rsid w:val="0020251C"/>
    <w:rsid w:val="00202625"/>
    <w:rsid w:val="00202F3F"/>
    <w:rsid w:val="00203296"/>
    <w:rsid w:val="00205147"/>
    <w:rsid w:val="00205A5E"/>
    <w:rsid w:val="00205B7D"/>
    <w:rsid w:val="00205F58"/>
    <w:rsid w:val="00206486"/>
    <w:rsid w:val="002066A9"/>
    <w:rsid w:val="00207399"/>
    <w:rsid w:val="002078FB"/>
    <w:rsid w:val="00207CD6"/>
    <w:rsid w:val="00207D08"/>
    <w:rsid w:val="00207EFA"/>
    <w:rsid w:val="0021031F"/>
    <w:rsid w:val="00210348"/>
    <w:rsid w:val="0021077A"/>
    <w:rsid w:val="00210CC1"/>
    <w:rsid w:val="0021172E"/>
    <w:rsid w:val="00211C2F"/>
    <w:rsid w:val="0021246C"/>
    <w:rsid w:val="0021335B"/>
    <w:rsid w:val="002135D3"/>
    <w:rsid w:val="0021393A"/>
    <w:rsid w:val="00213CF8"/>
    <w:rsid w:val="00213D9A"/>
    <w:rsid w:val="00213E16"/>
    <w:rsid w:val="00214073"/>
    <w:rsid w:val="00214B0D"/>
    <w:rsid w:val="00214E10"/>
    <w:rsid w:val="00216310"/>
    <w:rsid w:val="002169A1"/>
    <w:rsid w:val="00216BDC"/>
    <w:rsid w:val="002170ED"/>
    <w:rsid w:val="00217154"/>
    <w:rsid w:val="00217C3F"/>
    <w:rsid w:val="00217FDB"/>
    <w:rsid w:val="0022003F"/>
    <w:rsid w:val="00220882"/>
    <w:rsid w:val="00221415"/>
    <w:rsid w:val="00221A6D"/>
    <w:rsid w:val="002228F7"/>
    <w:rsid w:val="00222B45"/>
    <w:rsid w:val="00222C50"/>
    <w:rsid w:val="0022459A"/>
    <w:rsid w:val="00224A15"/>
    <w:rsid w:val="0022558B"/>
    <w:rsid w:val="0022565B"/>
    <w:rsid w:val="00225861"/>
    <w:rsid w:val="00225EB2"/>
    <w:rsid w:val="0022698C"/>
    <w:rsid w:val="00226CB6"/>
    <w:rsid w:val="0022713E"/>
    <w:rsid w:val="002277C0"/>
    <w:rsid w:val="00227BBD"/>
    <w:rsid w:val="002301B3"/>
    <w:rsid w:val="002306A9"/>
    <w:rsid w:val="00230BA1"/>
    <w:rsid w:val="00231D0B"/>
    <w:rsid w:val="00231E07"/>
    <w:rsid w:val="00232F90"/>
    <w:rsid w:val="00232F93"/>
    <w:rsid w:val="0023395D"/>
    <w:rsid w:val="00233EAE"/>
    <w:rsid w:val="00233EFC"/>
    <w:rsid w:val="0023429D"/>
    <w:rsid w:val="00234807"/>
    <w:rsid w:val="00234F46"/>
    <w:rsid w:val="00235B90"/>
    <w:rsid w:val="00235BBF"/>
    <w:rsid w:val="00236D85"/>
    <w:rsid w:val="0023740A"/>
    <w:rsid w:val="0023771C"/>
    <w:rsid w:val="002378E4"/>
    <w:rsid w:val="00237D25"/>
    <w:rsid w:val="00240429"/>
    <w:rsid w:val="00240477"/>
    <w:rsid w:val="002410E7"/>
    <w:rsid w:val="00241D20"/>
    <w:rsid w:val="00241F6C"/>
    <w:rsid w:val="00242908"/>
    <w:rsid w:val="00243087"/>
    <w:rsid w:val="0024331D"/>
    <w:rsid w:val="002438F4"/>
    <w:rsid w:val="0024399E"/>
    <w:rsid w:val="0024473D"/>
    <w:rsid w:val="00244767"/>
    <w:rsid w:val="002450F4"/>
    <w:rsid w:val="00245781"/>
    <w:rsid w:val="00245F02"/>
    <w:rsid w:val="002469CC"/>
    <w:rsid w:val="00246D34"/>
    <w:rsid w:val="00246E99"/>
    <w:rsid w:val="002473D5"/>
    <w:rsid w:val="00247AFC"/>
    <w:rsid w:val="00247B8D"/>
    <w:rsid w:val="00247C1A"/>
    <w:rsid w:val="00247FCD"/>
    <w:rsid w:val="00250B26"/>
    <w:rsid w:val="00250C7A"/>
    <w:rsid w:val="002515F6"/>
    <w:rsid w:val="00251E13"/>
    <w:rsid w:val="00251F19"/>
    <w:rsid w:val="00251F4D"/>
    <w:rsid w:val="00252DC0"/>
    <w:rsid w:val="002531C7"/>
    <w:rsid w:val="00253985"/>
    <w:rsid w:val="0025453A"/>
    <w:rsid w:val="00254668"/>
    <w:rsid w:val="00254F76"/>
    <w:rsid w:val="00254FE5"/>
    <w:rsid w:val="00255F14"/>
    <w:rsid w:val="00256A5E"/>
    <w:rsid w:val="002571B8"/>
    <w:rsid w:val="0025796F"/>
    <w:rsid w:val="002600F2"/>
    <w:rsid w:val="0026010C"/>
    <w:rsid w:val="00260310"/>
    <w:rsid w:val="002605D9"/>
    <w:rsid w:val="00260AD2"/>
    <w:rsid w:val="002614E8"/>
    <w:rsid w:val="002622B3"/>
    <w:rsid w:val="0026246A"/>
    <w:rsid w:val="00262766"/>
    <w:rsid w:val="00262BA5"/>
    <w:rsid w:val="00262F5A"/>
    <w:rsid w:val="0026426A"/>
    <w:rsid w:val="00264689"/>
    <w:rsid w:val="00265B49"/>
    <w:rsid w:val="00265DA4"/>
    <w:rsid w:val="0026607D"/>
    <w:rsid w:val="0026614F"/>
    <w:rsid w:val="00266829"/>
    <w:rsid w:val="00266A8D"/>
    <w:rsid w:val="00266BBE"/>
    <w:rsid w:val="00266EF4"/>
    <w:rsid w:val="00267127"/>
    <w:rsid w:val="00267305"/>
    <w:rsid w:val="00267E66"/>
    <w:rsid w:val="002709D4"/>
    <w:rsid w:val="0027188C"/>
    <w:rsid w:val="002719C7"/>
    <w:rsid w:val="002734ED"/>
    <w:rsid w:val="00273FFB"/>
    <w:rsid w:val="00274BA2"/>
    <w:rsid w:val="0027533F"/>
    <w:rsid w:val="002753C2"/>
    <w:rsid w:val="0027643C"/>
    <w:rsid w:val="002768EE"/>
    <w:rsid w:val="00276967"/>
    <w:rsid w:val="00277339"/>
    <w:rsid w:val="002774D7"/>
    <w:rsid w:val="00277548"/>
    <w:rsid w:val="0027779B"/>
    <w:rsid w:val="00277828"/>
    <w:rsid w:val="00277DCD"/>
    <w:rsid w:val="002800F0"/>
    <w:rsid w:val="00280BC8"/>
    <w:rsid w:val="0028145F"/>
    <w:rsid w:val="00281609"/>
    <w:rsid w:val="00281B96"/>
    <w:rsid w:val="00281D6D"/>
    <w:rsid w:val="00281DAA"/>
    <w:rsid w:val="00282029"/>
    <w:rsid w:val="002830EA"/>
    <w:rsid w:val="00283582"/>
    <w:rsid w:val="00283818"/>
    <w:rsid w:val="00283E9D"/>
    <w:rsid w:val="00283F4A"/>
    <w:rsid w:val="00284C16"/>
    <w:rsid w:val="00285F91"/>
    <w:rsid w:val="00286576"/>
    <w:rsid w:val="00286FE7"/>
    <w:rsid w:val="00290439"/>
    <w:rsid w:val="00290C74"/>
    <w:rsid w:val="00290F38"/>
    <w:rsid w:val="002914BE"/>
    <w:rsid w:val="00292541"/>
    <w:rsid w:val="00292852"/>
    <w:rsid w:val="00292BEC"/>
    <w:rsid w:val="00293303"/>
    <w:rsid w:val="00294760"/>
    <w:rsid w:val="00296645"/>
    <w:rsid w:val="00297876"/>
    <w:rsid w:val="00297EDC"/>
    <w:rsid w:val="00297EE4"/>
    <w:rsid w:val="002A01C6"/>
    <w:rsid w:val="002A0395"/>
    <w:rsid w:val="002A0CA6"/>
    <w:rsid w:val="002A1C8F"/>
    <w:rsid w:val="002A25C4"/>
    <w:rsid w:val="002A288F"/>
    <w:rsid w:val="002A36B8"/>
    <w:rsid w:val="002A3FFD"/>
    <w:rsid w:val="002A4578"/>
    <w:rsid w:val="002A4F18"/>
    <w:rsid w:val="002A5312"/>
    <w:rsid w:val="002A6337"/>
    <w:rsid w:val="002A677C"/>
    <w:rsid w:val="002A702B"/>
    <w:rsid w:val="002B00E8"/>
    <w:rsid w:val="002B0158"/>
    <w:rsid w:val="002B138D"/>
    <w:rsid w:val="002B18F5"/>
    <w:rsid w:val="002B1C7A"/>
    <w:rsid w:val="002B2557"/>
    <w:rsid w:val="002B2765"/>
    <w:rsid w:val="002B3813"/>
    <w:rsid w:val="002B39F2"/>
    <w:rsid w:val="002B403A"/>
    <w:rsid w:val="002B4390"/>
    <w:rsid w:val="002B4831"/>
    <w:rsid w:val="002B54E8"/>
    <w:rsid w:val="002B56F3"/>
    <w:rsid w:val="002B5981"/>
    <w:rsid w:val="002B5E7F"/>
    <w:rsid w:val="002B65D1"/>
    <w:rsid w:val="002C03CD"/>
    <w:rsid w:val="002C1008"/>
    <w:rsid w:val="002C1B5F"/>
    <w:rsid w:val="002C2F5B"/>
    <w:rsid w:val="002C3080"/>
    <w:rsid w:val="002C3148"/>
    <w:rsid w:val="002C4348"/>
    <w:rsid w:val="002C486C"/>
    <w:rsid w:val="002C4982"/>
    <w:rsid w:val="002C49ED"/>
    <w:rsid w:val="002C4B44"/>
    <w:rsid w:val="002C4E61"/>
    <w:rsid w:val="002C4FEF"/>
    <w:rsid w:val="002C65CE"/>
    <w:rsid w:val="002C6824"/>
    <w:rsid w:val="002C7B96"/>
    <w:rsid w:val="002D1634"/>
    <w:rsid w:val="002D3172"/>
    <w:rsid w:val="002D42B8"/>
    <w:rsid w:val="002D4F0E"/>
    <w:rsid w:val="002D508F"/>
    <w:rsid w:val="002D5A85"/>
    <w:rsid w:val="002D5E09"/>
    <w:rsid w:val="002D6272"/>
    <w:rsid w:val="002D678B"/>
    <w:rsid w:val="002D7162"/>
    <w:rsid w:val="002D72A0"/>
    <w:rsid w:val="002D74B7"/>
    <w:rsid w:val="002D75EF"/>
    <w:rsid w:val="002D773B"/>
    <w:rsid w:val="002D78CC"/>
    <w:rsid w:val="002D7A0B"/>
    <w:rsid w:val="002D7BE0"/>
    <w:rsid w:val="002E04EB"/>
    <w:rsid w:val="002E1069"/>
    <w:rsid w:val="002E1FC3"/>
    <w:rsid w:val="002E286E"/>
    <w:rsid w:val="002E2946"/>
    <w:rsid w:val="002E2C90"/>
    <w:rsid w:val="002E377E"/>
    <w:rsid w:val="002E42CF"/>
    <w:rsid w:val="002E4533"/>
    <w:rsid w:val="002E5136"/>
    <w:rsid w:val="002E614B"/>
    <w:rsid w:val="002E6773"/>
    <w:rsid w:val="002E6E7C"/>
    <w:rsid w:val="002E791F"/>
    <w:rsid w:val="002F039E"/>
    <w:rsid w:val="002F06D9"/>
    <w:rsid w:val="002F0765"/>
    <w:rsid w:val="002F0C1F"/>
    <w:rsid w:val="002F10F2"/>
    <w:rsid w:val="002F1316"/>
    <w:rsid w:val="002F1560"/>
    <w:rsid w:val="002F3B92"/>
    <w:rsid w:val="002F4B2A"/>
    <w:rsid w:val="002F4DEF"/>
    <w:rsid w:val="002F50F3"/>
    <w:rsid w:val="002F620F"/>
    <w:rsid w:val="002F659D"/>
    <w:rsid w:val="002F67A4"/>
    <w:rsid w:val="002F6969"/>
    <w:rsid w:val="002F7AC3"/>
    <w:rsid w:val="002F7B2F"/>
    <w:rsid w:val="002F7D90"/>
    <w:rsid w:val="00300280"/>
    <w:rsid w:val="003002E6"/>
    <w:rsid w:val="00300747"/>
    <w:rsid w:val="0030277D"/>
    <w:rsid w:val="003034CC"/>
    <w:rsid w:val="003043DF"/>
    <w:rsid w:val="0030480F"/>
    <w:rsid w:val="00304A0B"/>
    <w:rsid w:val="0030540D"/>
    <w:rsid w:val="00305598"/>
    <w:rsid w:val="00305B81"/>
    <w:rsid w:val="003079DE"/>
    <w:rsid w:val="00307C0C"/>
    <w:rsid w:val="003102D6"/>
    <w:rsid w:val="003104FF"/>
    <w:rsid w:val="00310F0C"/>
    <w:rsid w:val="003111AF"/>
    <w:rsid w:val="00311514"/>
    <w:rsid w:val="00311B73"/>
    <w:rsid w:val="00311C26"/>
    <w:rsid w:val="00311EC9"/>
    <w:rsid w:val="0031301C"/>
    <w:rsid w:val="00313BAA"/>
    <w:rsid w:val="003144E0"/>
    <w:rsid w:val="00315F1B"/>
    <w:rsid w:val="00316780"/>
    <w:rsid w:val="00317740"/>
    <w:rsid w:val="003205B7"/>
    <w:rsid w:val="003206B8"/>
    <w:rsid w:val="00320725"/>
    <w:rsid w:val="00320A7D"/>
    <w:rsid w:val="003221F4"/>
    <w:rsid w:val="003224ED"/>
    <w:rsid w:val="003227BD"/>
    <w:rsid w:val="00322B57"/>
    <w:rsid w:val="003234E0"/>
    <w:rsid w:val="003237DD"/>
    <w:rsid w:val="00323CD8"/>
    <w:rsid w:val="00323E72"/>
    <w:rsid w:val="00324E0B"/>
    <w:rsid w:val="003250AF"/>
    <w:rsid w:val="003253EA"/>
    <w:rsid w:val="0032574A"/>
    <w:rsid w:val="00326647"/>
    <w:rsid w:val="003267E4"/>
    <w:rsid w:val="00327EBC"/>
    <w:rsid w:val="00327F95"/>
    <w:rsid w:val="003308ED"/>
    <w:rsid w:val="00330BB8"/>
    <w:rsid w:val="00331D43"/>
    <w:rsid w:val="00332192"/>
    <w:rsid w:val="00332750"/>
    <w:rsid w:val="00332E71"/>
    <w:rsid w:val="00332EE3"/>
    <w:rsid w:val="00332FFB"/>
    <w:rsid w:val="0033317D"/>
    <w:rsid w:val="00333491"/>
    <w:rsid w:val="00333D28"/>
    <w:rsid w:val="00334940"/>
    <w:rsid w:val="00335493"/>
    <w:rsid w:val="00335738"/>
    <w:rsid w:val="00335E0B"/>
    <w:rsid w:val="0033612B"/>
    <w:rsid w:val="003363BC"/>
    <w:rsid w:val="00336797"/>
    <w:rsid w:val="00336B72"/>
    <w:rsid w:val="00336CAA"/>
    <w:rsid w:val="00337C53"/>
    <w:rsid w:val="00337DBC"/>
    <w:rsid w:val="00337DD3"/>
    <w:rsid w:val="00340610"/>
    <w:rsid w:val="00340F20"/>
    <w:rsid w:val="00341817"/>
    <w:rsid w:val="00341C93"/>
    <w:rsid w:val="00342326"/>
    <w:rsid w:val="00343F02"/>
    <w:rsid w:val="00344CF3"/>
    <w:rsid w:val="00344D22"/>
    <w:rsid w:val="00344E03"/>
    <w:rsid w:val="00344E4E"/>
    <w:rsid w:val="00346A58"/>
    <w:rsid w:val="003471D5"/>
    <w:rsid w:val="00347F86"/>
    <w:rsid w:val="003504EF"/>
    <w:rsid w:val="00350735"/>
    <w:rsid w:val="00350B97"/>
    <w:rsid w:val="00351001"/>
    <w:rsid w:val="0035113D"/>
    <w:rsid w:val="003511E1"/>
    <w:rsid w:val="003513C8"/>
    <w:rsid w:val="003515FE"/>
    <w:rsid w:val="0035178D"/>
    <w:rsid w:val="00351C04"/>
    <w:rsid w:val="00351FBD"/>
    <w:rsid w:val="00352975"/>
    <w:rsid w:val="00352A8D"/>
    <w:rsid w:val="00352AE6"/>
    <w:rsid w:val="00352DB7"/>
    <w:rsid w:val="00352F7B"/>
    <w:rsid w:val="003531D2"/>
    <w:rsid w:val="003533B1"/>
    <w:rsid w:val="00353B24"/>
    <w:rsid w:val="0035402C"/>
    <w:rsid w:val="003544F0"/>
    <w:rsid w:val="0035491F"/>
    <w:rsid w:val="00354A34"/>
    <w:rsid w:val="00354B74"/>
    <w:rsid w:val="00354CAE"/>
    <w:rsid w:val="00354DDA"/>
    <w:rsid w:val="003551A5"/>
    <w:rsid w:val="00356217"/>
    <w:rsid w:val="00356261"/>
    <w:rsid w:val="00356E89"/>
    <w:rsid w:val="0035795D"/>
    <w:rsid w:val="003579F7"/>
    <w:rsid w:val="00357AD4"/>
    <w:rsid w:val="00357FE2"/>
    <w:rsid w:val="00360459"/>
    <w:rsid w:val="00360775"/>
    <w:rsid w:val="0036234F"/>
    <w:rsid w:val="00362896"/>
    <w:rsid w:val="003635B4"/>
    <w:rsid w:val="003636CB"/>
    <w:rsid w:val="00363BA3"/>
    <w:rsid w:val="00363D15"/>
    <w:rsid w:val="003666F0"/>
    <w:rsid w:val="0036778B"/>
    <w:rsid w:val="00367A8B"/>
    <w:rsid w:val="00370750"/>
    <w:rsid w:val="00370A4A"/>
    <w:rsid w:val="00370C31"/>
    <w:rsid w:val="0037127E"/>
    <w:rsid w:val="003719EE"/>
    <w:rsid w:val="003721A3"/>
    <w:rsid w:val="00372433"/>
    <w:rsid w:val="00373BA1"/>
    <w:rsid w:val="0037403C"/>
    <w:rsid w:val="003741CC"/>
    <w:rsid w:val="0037427A"/>
    <w:rsid w:val="00374CCA"/>
    <w:rsid w:val="00374E39"/>
    <w:rsid w:val="003750C4"/>
    <w:rsid w:val="003756F0"/>
    <w:rsid w:val="00375EA9"/>
    <w:rsid w:val="003770FC"/>
    <w:rsid w:val="00377E69"/>
    <w:rsid w:val="0038066D"/>
    <w:rsid w:val="0038085E"/>
    <w:rsid w:val="00382239"/>
    <w:rsid w:val="0038265F"/>
    <w:rsid w:val="00382AEC"/>
    <w:rsid w:val="00382F82"/>
    <w:rsid w:val="00382FD4"/>
    <w:rsid w:val="00383229"/>
    <w:rsid w:val="003844B9"/>
    <w:rsid w:val="0038455B"/>
    <w:rsid w:val="0038474E"/>
    <w:rsid w:val="00384763"/>
    <w:rsid w:val="00384EA3"/>
    <w:rsid w:val="003857B1"/>
    <w:rsid w:val="00386270"/>
    <w:rsid w:val="0038669A"/>
    <w:rsid w:val="00386C1D"/>
    <w:rsid w:val="00386E91"/>
    <w:rsid w:val="003901D5"/>
    <w:rsid w:val="00390D81"/>
    <w:rsid w:val="00390F2E"/>
    <w:rsid w:val="00391893"/>
    <w:rsid w:val="00391CF8"/>
    <w:rsid w:val="00391EDB"/>
    <w:rsid w:val="003921F4"/>
    <w:rsid w:val="00392380"/>
    <w:rsid w:val="00394104"/>
    <w:rsid w:val="00394149"/>
    <w:rsid w:val="00394851"/>
    <w:rsid w:val="00394D73"/>
    <w:rsid w:val="00395C47"/>
    <w:rsid w:val="00396326"/>
    <w:rsid w:val="00396441"/>
    <w:rsid w:val="00396C75"/>
    <w:rsid w:val="00397DF6"/>
    <w:rsid w:val="003A0F92"/>
    <w:rsid w:val="003A1CAD"/>
    <w:rsid w:val="003A232B"/>
    <w:rsid w:val="003A366B"/>
    <w:rsid w:val="003A3E53"/>
    <w:rsid w:val="003A40D6"/>
    <w:rsid w:val="003A4C09"/>
    <w:rsid w:val="003A513A"/>
    <w:rsid w:val="003A51DF"/>
    <w:rsid w:val="003A64E8"/>
    <w:rsid w:val="003A65E6"/>
    <w:rsid w:val="003A6665"/>
    <w:rsid w:val="003A7557"/>
    <w:rsid w:val="003B0329"/>
    <w:rsid w:val="003B0A37"/>
    <w:rsid w:val="003B0ED1"/>
    <w:rsid w:val="003B13D5"/>
    <w:rsid w:val="003B27E4"/>
    <w:rsid w:val="003B3273"/>
    <w:rsid w:val="003B4832"/>
    <w:rsid w:val="003B4FB3"/>
    <w:rsid w:val="003B58D6"/>
    <w:rsid w:val="003B6AE3"/>
    <w:rsid w:val="003B74E6"/>
    <w:rsid w:val="003B77A1"/>
    <w:rsid w:val="003B7D52"/>
    <w:rsid w:val="003C04C2"/>
    <w:rsid w:val="003C0B79"/>
    <w:rsid w:val="003C0B94"/>
    <w:rsid w:val="003C0FED"/>
    <w:rsid w:val="003C1CAC"/>
    <w:rsid w:val="003C4517"/>
    <w:rsid w:val="003C4E91"/>
    <w:rsid w:val="003C51EB"/>
    <w:rsid w:val="003C62D8"/>
    <w:rsid w:val="003C660B"/>
    <w:rsid w:val="003C687B"/>
    <w:rsid w:val="003C73F3"/>
    <w:rsid w:val="003C75BB"/>
    <w:rsid w:val="003C7F52"/>
    <w:rsid w:val="003C7FEE"/>
    <w:rsid w:val="003D0139"/>
    <w:rsid w:val="003D0592"/>
    <w:rsid w:val="003D05B5"/>
    <w:rsid w:val="003D2ACA"/>
    <w:rsid w:val="003D2D54"/>
    <w:rsid w:val="003D38C8"/>
    <w:rsid w:val="003D3A99"/>
    <w:rsid w:val="003D4520"/>
    <w:rsid w:val="003D4EF1"/>
    <w:rsid w:val="003D57ED"/>
    <w:rsid w:val="003D61AC"/>
    <w:rsid w:val="003D6772"/>
    <w:rsid w:val="003D6985"/>
    <w:rsid w:val="003D6FC8"/>
    <w:rsid w:val="003D6FDB"/>
    <w:rsid w:val="003D786E"/>
    <w:rsid w:val="003D797B"/>
    <w:rsid w:val="003E1A56"/>
    <w:rsid w:val="003E1DE7"/>
    <w:rsid w:val="003E2F14"/>
    <w:rsid w:val="003E3504"/>
    <w:rsid w:val="003E37C5"/>
    <w:rsid w:val="003E3C6B"/>
    <w:rsid w:val="003E55B1"/>
    <w:rsid w:val="003E5803"/>
    <w:rsid w:val="003E66EC"/>
    <w:rsid w:val="003E6A9C"/>
    <w:rsid w:val="003E6D56"/>
    <w:rsid w:val="003E6FB6"/>
    <w:rsid w:val="003E71AC"/>
    <w:rsid w:val="003E761D"/>
    <w:rsid w:val="003E7780"/>
    <w:rsid w:val="003E7CC1"/>
    <w:rsid w:val="003F118C"/>
    <w:rsid w:val="003F161F"/>
    <w:rsid w:val="003F1943"/>
    <w:rsid w:val="003F1F02"/>
    <w:rsid w:val="003F2C1C"/>
    <w:rsid w:val="003F34D5"/>
    <w:rsid w:val="003F4841"/>
    <w:rsid w:val="003F584A"/>
    <w:rsid w:val="003F58B0"/>
    <w:rsid w:val="003F702C"/>
    <w:rsid w:val="003F70B7"/>
    <w:rsid w:val="003F723D"/>
    <w:rsid w:val="003F7347"/>
    <w:rsid w:val="003F74C3"/>
    <w:rsid w:val="00400AD6"/>
    <w:rsid w:val="00400DA2"/>
    <w:rsid w:val="004011F5"/>
    <w:rsid w:val="00401FDD"/>
    <w:rsid w:val="00402401"/>
    <w:rsid w:val="00403792"/>
    <w:rsid w:val="0040462A"/>
    <w:rsid w:val="0040553B"/>
    <w:rsid w:val="00405A1C"/>
    <w:rsid w:val="00406623"/>
    <w:rsid w:val="00407430"/>
    <w:rsid w:val="0040795C"/>
    <w:rsid w:val="00407E2D"/>
    <w:rsid w:val="00410C44"/>
    <w:rsid w:val="00411942"/>
    <w:rsid w:val="00411B86"/>
    <w:rsid w:val="00411D0D"/>
    <w:rsid w:val="0041328F"/>
    <w:rsid w:val="00413595"/>
    <w:rsid w:val="004145AF"/>
    <w:rsid w:val="00414AEC"/>
    <w:rsid w:val="00414FB4"/>
    <w:rsid w:val="00415392"/>
    <w:rsid w:val="004158A2"/>
    <w:rsid w:val="004159E5"/>
    <w:rsid w:val="00416D71"/>
    <w:rsid w:val="00417205"/>
    <w:rsid w:val="004177E5"/>
    <w:rsid w:val="00417AA4"/>
    <w:rsid w:val="00417F5B"/>
    <w:rsid w:val="004215A4"/>
    <w:rsid w:val="004217C1"/>
    <w:rsid w:val="00421BA3"/>
    <w:rsid w:val="0042321B"/>
    <w:rsid w:val="00423D75"/>
    <w:rsid w:val="00424867"/>
    <w:rsid w:val="00425175"/>
    <w:rsid w:val="00425596"/>
    <w:rsid w:val="00425D34"/>
    <w:rsid w:val="00426354"/>
    <w:rsid w:val="004264F1"/>
    <w:rsid w:val="00426C40"/>
    <w:rsid w:val="004273AD"/>
    <w:rsid w:val="00427E0F"/>
    <w:rsid w:val="004308B3"/>
    <w:rsid w:val="00430E4B"/>
    <w:rsid w:val="00431066"/>
    <w:rsid w:val="004310D0"/>
    <w:rsid w:val="00431582"/>
    <w:rsid w:val="00431867"/>
    <w:rsid w:val="00432A1F"/>
    <w:rsid w:val="00432BD8"/>
    <w:rsid w:val="00432FBD"/>
    <w:rsid w:val="004335E8"/>
    <w:rsid w:val="00433689"/>
    <w:rsid w:val="00433975"/>
    <w:rsid w:val="0043476F"/>
    <w:rsid w:val="00435034"/>
    <w:rsid w:val="0043526C"/>
    <w:rsid w:val="004357E3"/>
    <w:rsid w:val="004359E6"/>
    <w:rsid w:val="00436712"/>
    <w:rsid w:val="00440832"/>
    <w:rsid w:val="00441273"/>
    <w:rsid w:val="00441D2C"/>
    <w:rsid w:val="00442032"/>
    <w:rsid w:val="00442400"/>
    <w:rsid w:val="00442BB5"/>
    <w:rsid w:val="00442BB7"/>
    <w:rsid w:val="00442DCB"/>
    <w:rsid w:val="00442FD7"/>
    <w:rsid w:val="004433CC"/>
    <w:rsid w:val="0044432D"/>
    <w:rsid w:val="0044582A"/>
    <w:rsid w:val="00445860"/>
    <w:rsid w:val="004459F6"/>
    <w:rsid w:val="004461E1"/>
    <w:rsid w:val="0044642A"/>
    <w:rsid w:val="0044669D"/>
    <w:rsid w:val="00446F5F"/>
    <w:rsid w:val="004508C2"/>
    <w:rsid w:val="004509FD"/>
    <w:rsid w:val="004511E4"/>
    <w:rsid w:val="00451701"/>
    <w:rsid w:val="00452202"/>
    <w:rsid w:val="00452F9E"/>
    <w:rsid w:val="004535E1"/>
    <w:rsid w:val="0045364B"/>
    <w:rsid w:val="00454EB4"/>
    <w:rsid w:val="00455119"/>
    <w:rsid w:val="004555FD"/>
    <w:rsid w:val="004556D8"/>
    <w:rsid w:val="00455858"/>
    <w:rsid w:val="00455E0C"/>
    <w:rsid w:val="00456A01"/>
    <w:rsid w:val="0045739B"/>
    <w:rsid w:val="00457ABF"/>
    <w:rsid w:val="00460253"/>
    <w:rsid w:val="004608C3"/>
    <w:rsid w:val="00460903"/>
    <w:rsid w:val="00460EDB"/>
    <w:rsid w:val="00460FEB"/>
    <w:rsid w:val="004615F9"/>
    <w:rsid w:val="004619B3"/>
    <w:rsid w:val="00461CFA"/>
    <w:rsid w:val="00461F09"/>
    <w:rsid w:val="004621A6"/>
    <w:rsid w:val="004623FC"/>
    <w:rsid w:val="00462546"/>
    <w:rsid w:val="00462801"/>
    <w:rsid w:val="00462F61"/>
    <w:rsid w:val="00463954"/>
    <w:rsid w:val="00463A77"/>
    <w:rsid w:val="00463B85"/>
    <w:rsid w:val="00463E03"/>
    <w:rsid w:val="00464326"/>
    <w:rsid w:val="00464498"/>
    <w:rsid w:val="004644F9"/>
    <w:rsid w:val="00464911"/>
    <w:rsid w:val="00464EFD"/>
    <w:rsid w:val="00465DB9"/>
    <w:rsid w:val="004660FB"/>
    <w:rsid w:val="004663C8"/>
    <w:rsid w:val="004664AD"/>
    <w:rsid w:val="0046717D"/>
    <w:rsid w:val="00467418"/>
    <w:rsid w:val="00470DD7"/>
    <w:rsid w:val="00470FFC"/>
    <w:rsid w:val="00471A29"/>
    <w:rsid w:val="00471ED9"/>
    <w:rsid w:val="00472CFB"/>
    <w:rsid w:val="004730FC"/>
    <w:rsid w:val="0047373C"/>
    <w:rsid w:val="00473CEF"/>
    <w:rsid w:val="00473FB4"/>
    <w:rsid w:val="004740BF"/>
    <w:rsid w:val="00474168"/>
    <w:rsid w:val="004743BB"/>
    <w:rsid w:val="004744BB"/>
    <w:rsid w:val="004747AC"/>
    <w:rsid w:val="00475177"/>
    <w:rsid w:val="00475214"/>
    <w:rsid w:val="0047530C"/>
    <w:rsid w:val="00475B1C"/>
    <w:rsid w:val="00475EDC"/>
    <w:rsid w:val="00475F2E"/>
    <w:rsid w:val="00476D03"/>
    <w:rsid w:val="004774B7"/>
    <w:rsid w:val="00480102"/>
    <w:rsid w:val="004803DD"/>
    <w:rsid w:val="00480965"/>
    <w:rsid w:val="0048113E"/>
    <w:rsid w:val="00481557"/>
    <w:rsid w:val="00481D47"/>
    <w:rsid w:val="00481E86"/>
    <w:rsid w:val="004828FE"/>
    <w:rsid w:val="004830D5"/>
    <w:rsid w:val="0048397A"/>
    <w:rsid w:val="004841F8"/>
    <w:rsid w:val="00485C12"/>
    <w:rsid w:val="00487F7B"/>
    <w:rsid w:val="00487FC3"/>
    <w:rsid w:val="00490116"/>
    <w:rsid w:val="004910D2"/>
    <w:rsid w:val="00491F9D"/>
    <w:rsid w:val="00491FA7"/>
    <w:rsid w:val="00491FD4"/>
    <w:rsid w:val="004925A3"/>
    <w:rsid w:val="00492D61"/>
    <w:rsid w:val="004934E8"/>
    <w:rsid w:val="00493BD5"/>
    <w:rsid w:val="00493EEA"/>
    <w:rsid w:val="004941D8"/>
    <w:rsid w:val="0049486D"/>
    <w:rsid w:val="0049571B"/>
    <w:rsid w:val="00495D61"/>
    <w:rsid w:val="004962D0"/>
    <w:rsid w:val="0049643B"/>
    <w:rsid w:val="00496895"/>
    <w:rsid w:val="00496BDB"/>
    <w:rsid w:val="00497562"/>
    <w:rsid w:val="004976AA"/>
    <w:rsid w:val="00497C67"/>
    <w:rsid w:val="00497E93"/>
    <w:rsid w:val="00497E9A"/>
    <w:rsid w:val="004A0D61"/>
    <w:rsid w:val="004A18CD"/>
    <w:rsid w:val="004A196E"/>
    <w:rsid w:val="004A1C95"/>
    <w:rsid w:val="004A20BD"/>
    <w:rsid w:val="004A2458"/>
    <w:rsid w:val="004A2874"/>
    <w:rsid w:val="004A2B34"/>
    <w:rsid w:val="004A30B5"/>
    <w:rsid w:val="004A340E"/>
    <w:rsid w:val="004A3FAF"/>
    <w:rsid w:val="004A44BD"/>
    <w:rsid w:val="004A49AA"/>
    <w:rsid w:val="004A4E10"/>
    <w:rsid w:val="004A5BDE"/>
    <w:rsid w:val="004A60B6"/>
    <w:rsid w:val="004A61A5"/>
    <w:rsid w:val="004A6370"/>
    <w:rsid w:val="004A65AB"/>
    <w:rsid w:val="004A66B9"/>
    <w:rsid w:val="004A6E19"/>
    <w:rsid w:val="004A7A7E"/>
    <w:rsid w:val="004A7BB0"/>
    <w:rsid w:val="004A7F18"/>
    <w:rsid w:val="004A7FDC"/>
    <w:rsid w:val="004B06D5"/>
    <w:rsid w:val="004B0BD2"/>
    <w:rsid w:val="004B117D"/>
    <w:rsid w:val="004B17C8"/>
    <w:rsid w:val="004B1932"/>
    <w:rsid w:val="004B1AEB"/>
    <w:rsid w:val="004B1CDE"/>
    <w:rsid w:val="004B267C"/>
    <w:rsid w:val="004B27C2"/>
    <w:rsid w:val="004B2923"/>
    <w:rsid w:val="004B3370"/>
    <w:rsid w:val="004B33AD"/>
    <w:rsid w:val="004B4463"/>
    <w:rsid w:val="004B4B6F"/>
    <w:rsid w:val="004B673F"/>
    <w:rsid w:val="004B7263"/>
    <w:rsid w:val="004B7881"/>
    <w:rsid w:val="004C0D43"/>
    <w:rsid w:val="004C16E3"/>
    <w:rsid w:val="004C230F"/>
    <w:rsid w:val="004C25E9"/>
    <w:rsid w:val="004C275D"/>
    <w:rsid w:val="004C296A"/>
    <w:rsid w:val="004C364B"/>
    <w:rsid w:val="004C42AB"/>
    <w:rsid w:val="004C458B"/>
    <w:rsid w:val="004C4DAA"/>
    <w:rsid w:val="004C57F4"/>
    <w:rsid w:val="004C617B"/>
    <w:rsid w:val="004C6636"/>
    <w:rsid w:val="004C6C40"/>
    <w:rsid w:val="004C6FCC"/>
    <w:rsid w:val="004C74FC"/>
    <w:rsid w:val="004C7D13"/>
    <w:rsid w:val="004C7D40"/>
    <w:rsid w:val="004C7ECB"/>
    <w:rsid w:val="004D0A5B"/>
    <w:rsid w:val="004D0D0C"/>
    <w:rsid w:val="004D0D5D"/>
    <w:rsid w:val="004D159F"/>
    <w:rsid w:val="004D1A07"/>
    <w:rsid w:val="004D1AF9"/>
    <w:rsid w:val="004D2297"/>
    <w:rsid w:val="004D245F"/>
    <w:rsid w:val="004D28AB"/>
    <w:rsid w:val="004D384D"/>
    <w:rsid w:val="004D43A5"/>
    <w:rsid w:val="004D4CB1"/>
    <w:rsid w:val="004D4D17"/>
    <w:rsid w:val="004D51FC"/>
    <w:rsid w:val="004D5C8F"/>
    <w:rsid w:val="004D6CD1"/>
    <w:rsid w:val="004D705A"/>
    <w:rsid w:val="004D7B74"/>
    <w:rsid w:val="004E0943"/>
    <w:rsid w:val="004E0E1C"/>
    <w:rsid w:val="004E13B8"/>
    <w:rsid w:val="004E1756"/>
    <w:rsid w:val="004E196A"/>
    <w:rsid w:val="004E23CA"/>
    <w:rsid w:val="004E297F"/>
    <w:rsid w:val="004E30F2"/>
    <w:rsid w:val="004E3B7E"/>
    <w:rsid w:val="004E3D0C"/>
    <w:rsid w:val="004E41C4"/>
    <w:rsid w:val="004E4D25"/>
    <w:rsid w:val="004E5507"/>
    <w:rsid w:val="004E564C"/>
    <w:rsid w:val="004E5934"/>
    <w:rsid w:val="004E5AB5"/>
    <w:rsid w:val="004E5F7A"/>
    <w:rsid w:val="004E6A81"/>
    <w:rsid w:val="004E77D0"/>
    <w:rsid w:val="004F0147"/>
    <w:rsid w:val="004F0B45"/>
    <w:rsid w:val="004F1B44"/>
    <w:rsid w:val="004F2742"/>
    <w:rsid w:val="004F3286"/>
    <w:rsid w:val="004F5552"/>
    <w:rsid w:val="004F5678"/>
    <w:rsid w:val="004F61C9"/>
    <w:rsid w:val="004F76F9"/>
    <w:rsid w:val="004F7FBA"/>
    <w:rsid w:val="005004DC"/>
    <w:rsid w:val="00500C6B"/>
    <w:rsid w:val="00500DB8"/>
    <w:rsid w:val="00501167"/>
    <w:rsid w:val="005015DB"/>
    <w:rsid w:val="00501A5F"/>
    <w:rsid w:val="00501FC8"/>
    <w:rsid w:val="00502BBE"/>
    <w:rsid w:val="0050393A"/>
    <w:rsid w:val="00503E08"/>
    <w:rsid w:val="00505437"/>
    <w:rsid w:val="00506C02"/>
    <w:rsid w:val="00506C7F"/>
    <w:rsid w:val="0050738B"/>
    <w:rsid w:val="005074D6"/>
    <w:rsid w:val="00507E80"/>
    <w:rsid w:val="005101AC"/>
    <w:rsid w:val="00510A06"/>
    <w:rsid w:val="00511312"/>
    <w:rsid w:val="005114B0"/>
    <w:rsid w:val="00511D98"/>
    <w:rsid w:val="00512046"/>
    <w:rsid w:val="00512BF2"/>
    <w:rsid w:val="0051313B"/>
    <w:rsid w:val="00513394"/>
    <w:rsid w:val="005136EB"/>
    <w:rsid w:val="005137B0"/>
    <w:rsid w:val="0051392B"/>
    <w:rsid w:val="00514728"/>
    <w:rsid w:val="00514C53"/>
    <w:rsid w:val="00515032"/>
    <w:rsid w:val="005151C4"/>
    <w:rsid w:val="005154C1"/>
    <w:rsid w:val="005155FF"/>
    <w:rsid w:val="00515996"/>
    <w:rsid w:val="005162B5"/>
    <w:rsid w:val="0051732F"/>
    <w:rsid w:val="00517602"/>
    <w:rsid w:val="005176EC"/>
    <w:rsid w:val="00517F65"/>
    <w:rsid w:val="00517FBA"/>
    <w:rsid w:val="00520357"/>
    <w:rsid w:val="00520AC5"/>
    <w:rsid w:val="005217CF"/>
    <w:rsid w:val="00521897"/>
    <w:rsid w:val="00521C7A"/>
    <w:rsid w:val="005223EC"/>
    <w:rsid w:val="00522703"/>
    <w:rsid w:val="00523706"/>
    <w:rsid w:val="00524C22"/>
    <w:rsid w:val="00525621"/>
    <w:rsid w:val="00525D34"/>
    <w:rsid w:val="00525E31"/>
    <w:rsid w:val="00525EE3"/>
    <w:rsid w:val="00526196"/>
    <w:rsid w:val="005266AE"/>
    <w:rsid w:val="00526783"/>
    <w:rsid w:val="005268F8"/>
    <w:rsid w:val="00526A1C"/>
    <w:rsid w:val="00526BE6"/>
    <w:rsid w:val="005278A0"/>
    <w:rsid w:val="0053045C"/>
    <w:rsid w:val="00530586"/>
    <w:rsid w:val="005305B7"/>
    <w:rsid w:val="005305D2"/>
    <w:rsid w:val="0053093E"/>
    <w:rsid w:val="005310C2"/>
    <w:rsid w:val="0053195F"/>
    <w:rsid w:val="0053235B"/>
    <w:rsid w:val="005324C4"/>
    <w:rsid w:val="00532818"/>
    <w:rsid w:val="00532E09"/>
    <w:rsid w:val="00532FC7"/>
    <w:rsid w:val="005331D2"/>
    <w:rsid w:val="0053356F"/>
    <w:rsid w:val="005338F4"/>
    <w:rsid w:val="00534361"/>
    <w:rsid w:val="0053472F"/>
    <w:rsid w:val="00534879"/>
    <w:rsid w:val="0053498B"/>
    <w:rsid w:val="00534C47"/>
    <w:rsid w:val="00534C78"/>
    <w:rsid w:val="00534F0F"/>
    <w:rsid w:val="00535311"/>
    <w:rsid w:val="00535DB3"/>
    <w:rsid w:val="00535EB2"/>
    <w:rsid w:val="00535ED1"/>
    <w:rsid w:val="00535EDA"/>
    <w:rsid w:val="005360F4"/>
    <w:rsid w:val="00536230"/>
    <w:rsid w:val="005368B6"/>
    <w:rsid w:val="00537B25"/>
    <w:rsid w:val="00537C1D"/>
    <w:rsid w:val="005412E3"/>
    <w:rsid w:val="005414A1"/>
    <w:rsid w:val="00541923"/>
    <w:rsid w:val="005423E1"/>
    <w:rsid w:val="00542470"/>
    <w:rsid w:val="00543346"/>
    <w:rsid w:val="00543E9D"/>
    <w:rsid w:val="00543F64"/>
    <w:rsid w:val="0054564B"/>
    <w:rsid w:val="00546126"/>
    <w:rsid w:val="005464FA"/>
    <w:rsid w:val="00546C2F"/>
    <w:rsid w:val="00546E76"/>
    <w:rsid w:val="00550979"/>
    <w:rsid w:val="00551185"/>
    <w:rsid w:val="00551540"/>
    <w:rsid w:val="00552583"/>
    <w:rsid w:val="00553C60"/>
    <w:rsid w:val="00554F50"/>
    <w:rsid w:val="005552E8"/>
    <w:rsid w:val="00555E08"/>
    <w:rsid w:val="00556099"/>
    <w:rsid w:val="00556A1F"/>
    <w:rsid w:val="00557161"/>
    <w:rsid w:val="00557E72"/>
    <w:rsid w:val="0056001E"/>
    <w:rsid w:val="00560DA6"/>
    <w:rsid w:val="00561226"/>
    <w:rsid w:val="00561BBE"/>
    <w:rsid w:val="00561C3E"/>
    <w:rsid w:val="00561CFE"/>
    <w:rsid w:val="00562860"/>
    <w:rsid w:val="00562E33"/>
    <w:rsid w:val="005637F8"/>
    <w:rsid w:val="005639AF"/>
    <w:rsid w:val="0056410D"/>
    <w:rsid w:val="0056414B"/>
    <w:rsid w:val="0056423C"/>
    <w:rsid w:val="005662A4"/>
    <w:rsid w:val="005665B2"/>
    <w:rsid w:val="00566B29"/>
    <w:rsid w:val="00566E09"/>
    <w:rsid w:val="005672A5"/>
    <w:rsid w:val="005679DE"/>
    <w:rsid w:val="005702ED"/>
    <w:rsid w:val="0057031C"/>
    <w:rsid w:val="00570A5D"/>
    <w:rsid w:val="00571F55"/>
    <w:rsid w:val="00571FF2"/>
    <w:rsid w:val="005728EA"/>
    <w:rsid w:val="00572DCB"/>
    <w:rsid w:val="00573077"/>
    <w:rsid w:val="00574255"/>
    <w:rsid w:val="0057509D"/>
    <w:rsid w:val="00575351"/>
    <w:rsid w:val="005767DC"/>
    <w:rsid w:val="005769D6"/>
    <w:rsid w:val="005770F5"/>
    <w:rsid w:val="00580025"/>
    <w:rsid w:val="00580500"/>
    <w:rsid w:val="005806F9"/>
    <w:rsid w:val="005812D1"/>
    <w:rsid w:val="0058150D"/>
    <w:rsid w:val="005823E5"/>
    <w:rsid w:val="00583C9B"/>
    <w:rsid w:val="00584178"/>
    <w:rsid w:val="0058488F"/>
    <w:rsid w:val="0058566A"/>
    <w:rsid w:val="005862F8"/>
    <w:rsid w:val="00586A2B"/>
    <w:rsid w:val="00586E08"/>
    <w:rsid w:val="005905BF"/>
    <w:rsid w:val="00590624"/>
    <w:rsid w:val="00591DFB"/>
    <w:rsid w:val="00592179"/>
    <w:rsid w:val="00592290"/>
    <w:rsid w:val="0059270E"/>
    <w:rsid w:val="00592888"/>
    <w:rsid w:val="00592906"/>
    <w:rsid w:val="00592DA3"/>
    <w:rsid w:val="00593414"/>
    <w:rsid w:val="00594254"/>
    <w:rsid w:val="005943CE"/>
    <w:rsid w:val="0059446E"/>
    <w:rsid w:val="00594A6A"/>
    <w:rsid w:val="00595513"/>
    <w:rsid w:val="00595E75"/>
    <w:rsid w:val="00597314"/>
    <w:rsid w:val="00597E54"/>
    <w:rsid w:val="005A0838"/>
    <w:rsid w:val="005A086C"/>
    <w:rsid w:val="005A09D9"/>
    <w:rsid w:val="005A169B"/>
    <w:rsid w:val="005A2542"/>
    <w:rsid w:val="005A37F8"/>
    <w:rsid w:val="005A3A1C"/>
    <w:rsid w:val="005A4CEA"/>
    <w:rsid w:val="005A61F5"/>
    <w:rsid w:val="005A6941"/>
    <w:rsid w:val="005A6CF6"/>
    <w:rsid w:val="005A75E8"/>
    <w:rsid w:val="005A768B"/>
    <w:rsid w:val="005A7A91"/>
    <w:rsid w:val="005A7D18"/>
    <w:rsid w:val="005B014C"/>
    <w:rsid w:val="005B03E1"/>
    <w:rsid w:val="005B06D4"/>
    <w:rsid w:val="005B089A"/>
    <w:rsid w:val="005B0E25"/>
    <w:rsid w:val="005B0F94"/>
    <w:rsid w:val="005B12F6"/>
    <w:rsid w:val="005B1472"/>
    <w:rsid w:val="005B1A73"/>
    <w:rsid w:val="005B352E"/>
    <w:rsid w:val="005B358C"/>
    <w:rsid w:val="005B3D9B"/>
    <w:rsid w:val="005B43EB"/>
    <w:rsid w:val="005B537A"/>
    <w:rsid w:val="005B600D"/>
    <w:rsid w:val="005B61E2"/>
    <w:rsid w:val="005B68A4"/>
    <w:rsid w:val="005B72A1"/>
    <w:rsid w:val="005C0B5B"/>
    <w:rsid w:val="005C0E1E"/>
    <w:rsid w:val="005C1569"/>
    <w:rsid w:val="005C3307"/>
    <w:rsid w:val="005C3CE0"/>
    <w:rsid w:val="005C416A"/>
    <w:rsid w:val="005C43EA"/>
    <w:rsid w:val="005C441B"/>
    <w:rsid w:val="005C4681"/>
    <w:rsid w:val="005C492A"/>
    <w:rsid w:val="005C4AB4"/>
    <w:rsid w:val="005C6ABE"/>
    <w:rsid w:val="005C75C6"/>
    <w:rsid w:val="005C7D31"/>
    <w:rsid w:val="005C7F01"/>
    <w:rsid w:val="005D04F2"/>
    <w:rsid w:val="005D0E4C"/>
    <w:rsid w:val="005D134F"/>
    <w:rsid w:val="005D1C44"/>
    <w:rsid w:val="005D4BEC"/>
    <w:rsid w:val="005D4F21"/>
    <w:rsid w:val="005D4F30"/>
    <w:rsid w:val="005D5637"/>
    <w:rsid w:val="005D5D0F"/>
    <w:rsid w:val="005D66A3"/>
    <w:rsid w:val="005D76A3"/>
    <w:rsid w:val="005D7D3D"/>
    <w:rsid w:val="005E01C8"/>
    <w:rsid w:val="005E0D4E"/>
    <w:rsid w:val="005E104A"/>
    <w:rsid w:val="005E1840"/>
    <w:rsid w:val="005E1A3D"/>
    <w:rsid w:val="005E1E5C"/>
    <w:rsid w:val="005E23DB"/>
    <w:rsid w:val="005E258A"/>
    <w:rsid w:val="005E2DFF"/>
    <w:rsid w:val="005E32B0"/>
    <w:rsid w:val="005E3CB9"/>
    <w:rsid w:val="005E3CE5"/>
    <w:rsid w:val="005E5633"/>
    <w:rsid w:val="005E5AFE"/>
    <w:rsid w:val="005E6047"/>
    <w:rsid w:val="005E6B96"/>
    <w:rsid w:val="005E6C43"/>
    <w:rsid w:val="005E6C9F"/>
    <w:rsid w:val="005E79D9"/>
    <w:rsid w:val="005F19A2"/>
    <w:rsid w:val="005F1C2A"/>
    <w:rsid w:val="005F31E8"/>
    <w:rsid w:val="005F3CD2"/>
    <w:rsid w:val="005F4707"/>
    <w:rsid w:val="005F6E65"/>
    <w:rsid w:val="005F6FDB"/>
    <w:rsid w:val="005F71DE"/>
    <w:rsid w:val="005F7285"/>
    <w:rsid w:val="005F747B"/>
    <w:rsid w:val="005F78F1"/>
    <w:rsid w:val="0060042E"/>
    <w:rsid w:val="006006DE"/>
    <w:rsid w:val="00600F8C"/>
    <w:rsid w:val="0060108F"/>
    <w:rsid w:val="006013FA"/>
    <w:rsid w:val="00601665"/>
    <w:rsid w:val="006032ED"/>
    <w:rsid w:val="00603406"/>
    <w:rsid w:val="00603B31"/>
    <w:rsid w:val="00604167"/>
    <w:rsid w:val="00604472"/>
    <w:rsid w:val="00604491"/>
    <w:rsid w:val="00604EA4"/>
    <w:rsid w:val="006061B0"/>
    <w:rsid w:val="006063B8"/>
    <w:rsid w:val="00606D1C"/>
    <w:rsid w:val="00606EE3"/>
    <w:rsid w:val="006071A8"/>
    <w:rsid w:val="00607646"/>
    <w:rsid w:val="00607684"/>
    <w:rsid w:val="00607B44"/>
    <w:rsid w:val="00607EF2"/>
    <w:rsid w:val="00610843"/>
    <w:rsid w:val="00610EDD"/>
    <w:rsid w:val="00610FCB"/>
    <w:rsid w:val="00611B10"/>
    <w:rsid w:val="0061217B"/>
    <w:rsid w:val="006124C9"/>
    <w:rsid w:val="006140E9"/>
    <w:rsid w:val="006159DE"/>
    <w:rsid w:val="00615A1E"/>
    <w:rsid w:val="00615E14"/>
    <w:rsid w:val="00616260"/>
    <w:rsid w:val="0061690F"/>
    <w:rsid w:val="00616A59"/>
    <w:rsid w:val="006174C9"/>
    <w:rsid w:val="00617527"/>
    <w:rsid w:val="00617ADC"/>
    <w:rsid w:val="00617C7F"/>
    <w:rsid w:val="006207B2"/>
    <w:rsid w:val="006215D3"/>
    <w:rsid w:val="00622259"/>
    <w:rsid w:val="006224BD"/>
    <w:rsid w:val="006237A3"/>
    <w:rsid w:val="006242B0"/>
    <w:rsid w:val="006243FC"/>
    <w:rsid w:val="006245B4"/>
    <w:rsid w:val="006245F4"/>
    <w:rsid w:val="00624653"/>
    <w:rsid w:val="006262E5"/>
    <w:rsid w:val="00627939"/>
    <w:rsid w:val="00630145"/>
    <w:rsid w:val="00630E39"/>
    <w:rsid w:val="00631FB9"/>
    <w:rsid w:val="00632904"/>
    <w:rsid w:val="0063336B"/>
    <w:rsid w:val="00633E17"/>
    <w:rsid w:val="00633F3B"/>
    <w:rsid w:val="00634179"/>
    <w:rsid w:val="00634DBD"/>
    <w:rsid w:val="00634E50"/>
    <w:rsid w:val="00634ECB"/>
    <w:rsid w:val="006356A6"/>
    <w:rsid w:val="00635853"/>
    <w:rsid w:val="00635B2B"/>
    <w:rsid w:val="00635F05"/>
    <w:rsid w:val="00636C54"/>
    <w:rsid w:val="0063781D"/>
    <w:rsid w:val="00637C5F"/>
    <w:rsid w:val="006404A5"/>
    <w:rsid w:val="0064098B"/>
    <w:rsid w:val="00641DC8"/>
    <w:rsid w:val="00641DF8"/>
    <w:rsid w:val="0064248A"/>
    <w:rsid w:val="00642F99"/>
    <w:rsid w:val="00643091"/>
    <w:rsid w:val="006433CF"/>
    <w:rsid w:val="00643569"/>
    <w:rsid w:val="0064383E"/>
    <w:rsid w:val="006446A1"/>
    <w:rsid w:val="00644CFB"/>
    <w:rsid w:val="00646D80"/>
    <w:rsid w:val="006472C6"/>
    <w:rsid w:val="006475DD"/>
    <w:rsid w:val="0064771C"/>
    <w:rsid w:val="00647D59"/>
    <w:rsid w:val="00647EE2"/>
    <w:rsid w:val="00651257"/>
    <w:rsid w:val="00651395"/>
    <w:rsid w:val="00651809"/>
    <w:rsid w:val="006519EB"/>
    <w:rsid w:val="00651A16"/>
    <w:rsid w:val="00651B19"/>
    <w:rsid w:val="00651BAC"/>
    <w:rsid w:val="006538BB"/>
    <w:rsid w:val="00653DBA"/>
    <w:rsid w:val="00654148"/>
    <w:rsid w:val="006549EC"/>
    <w:rsid w:val="00654B5C"/>
    <w:rsid w:val="006557AA"/>
    <w:rsid w:val="006568E3"/>
    <w:rsid w:val="00657348"/>
    <w:rsid w:val="006573A6"/>
    <w:rsid w:val="006573C8"/>
    <w:rsid w:val="0065744E"/>
    <w:rsid w:val="006605DA"/>
    <w:rsid w:val="006607AF"/>
    <w:rsid w:val="00661E0D"/>
    <w:rsid w:val="00662641"/>
    <w:rsid w:val="0066268A"/>
    <w:rsid w:val="0066268C"/>
    <w:rsid w:val="0066274A"/>
    <w:rsid w:val="006627D2"/>
    <w:rsid w:val="00662EEF"/>
    <w:rsid w:val="0066315A"/>
    <w:rsid w:val="0066323F"/>
    <w:rsid w:val="00663693"/>
    <w:rsid w:val="00663F1F"/>
    <w:rsid w:val="00664622"/>
    <w:rsid w:val="00664905"/>
    <w:rsid w:val="0066537B"/>
    <w:rsid w:val="00665411"/>
    <w:rsid w:val="00665425"/>
    <w:rsid w:val="00665656"/>
    <w:rsid w:val="00665E0C"/>
    <w:rsid w:val="006667FC"/>
    <w:rsid w:val="00666CC8"/>
    <w:rsid w:val="006673CB"/>
    <w:rsid w:val="00667B7E"/>
    <w:rsid w:val="00667D0A"/>
    <w:rsid w:val="00667D48"/>
    <w:rsid w:val="00670677"/>
    <w:rsid w:val="0067088C"/>
    <w:rsid w:val="00670C19"/>
    <w:rsid w:val="0067116D"/>
    <w:rsid w:val="00671246"/>
    <w:rsid w:val="006719A0"/>
    <w:rsid w:val="00671E0C"/>
    <w:rsid w:val="00671E88"/>
    <w:rsid w:val="00671F13"/>
    <w:rsid w:val="0067202B"/>
    <w:rsid w:val="006720BB"/>
    <w:rsid w:val="00672FB9"/>
    <w:rsid w:val="0067379E"/>
    <w:rsid w:val="00673B0D"/>
    <w:rsid w:val="00674B7D"/>
    <w:rsid w:val="006757EB"/>
    <w:rsid w:val="00675DC2"/>
    <w:rsid w:val="00675DD0"/>
    <w:rsid w:val="00676123"/>
    <w:rsid w:val="00677014"/>
    <w:rsid w:val="00677199"/>
    <w:rsid w:val="00677BAE"/>
    <w:rsid w:val="00680DFE"/>
    <w:rsid w:val="00681249"/>
    <w:rsid w:val="006812DC"/>
    <w:rsid w:val="00682089"/>
    <w:rsid w:val="006823C0"/>
    <w:rsid w:val="006832E5"/>
    <w:rsid w:val="00683A98"/>
    <w:rsid w:val="00685408"/>
    <w:rsid w:val="00685586"/>
    <w:rsid w:val="006858E8"/>
    <w:rsid w:val="00685A22"/>
    <w:rsid w:val="00685BFA"/>
    <w:rsid w:val="00685D9E"/>
    <w:rsid w:val="00685FBC"/>
    <w:rsid w:val="00687208"/>
    <w:rsid w:val="00687210"/>
    <w:rsid w:val="00687508"/>
    <w:rsid w:val="00687B29"/>
    <w:rsid w:val="00687DCC"/>
    <w:rsid w:val="00687F3C"/>
    <w:rsid w:val="00690634"/>
    <w:rsid w:val="00690F5C"/>
    <w:rsid w:val="006911EF"/>
    <w:rsid w:val="00691677"/>
    <w:rsid w:val="00691C5C"/>
    <w:rsid w:val="00691D11"/>
    <w:rsid w:val="00691F9B"/>
    <w:rsid w:val="006920DA"/>
    <w:rsid w:val="0069292A"/>
    <w:rsid w:val="00692DB9"/>
    <w:rsid w:val="00693783"/>
    <w:rsid w:val="006937C8"/>
    <w:rsid w:val="0069395D"/>
    <w:rsid w:val="006940E9"/>
    <w:rsid w:val="0069474F"/>
    <w:rsid w:val="00696212"/>
    <w:rsid w:val="0069640D"/>
    <w:rsid w:val="0069686E"/>
    <w:rsid w:val="00696CBB"/>
    <w:rsid w:val="006A0926"/>
    <w:rsid w:val="006A0DEE"/>
    <w:rsid w:val="006A137A"/>
    <w:rsid w:val="006A1CDF"/>
    <w:rsid w:val="006A3139"/>
    <w:rsid w:val="006A3695"/>
    <w:rsid w:val="006A39E0"/>
    <w:rsid w:val="006A5C49"/>
    <w:rsid w:val="006A5E1D"/>
    <w:rsid w:val="006A7753"/>
    <w:rsid w:val="006B07EA"/>
    <w:rsid w:val="006B0F78"/>
    <w:rsid w:val="006B29F6"/>
    <w:rsid w:val="006B5970"/>
    <w:rsid w:val="006B5D58"/>
    <w:rsid w:val="006B6551"/>
    <w:rsid w:val="006B6822"/>
    <w:rsid w:val="006B714A"/>
    <w:rsid w:val="006B7250"/>
    <w:rsid w:val="006B7EAB"/>
    <w:rsid w:val="006C021F"/>
    <w:rsid w:val="006C04AD"/>
    <w:rsid w:val="006C1DD3"/>
    <w:rsid w:val="006C1EDF"/>
    <w:rsid w:val="006C2D1C"/>
    <w:rsid w:val="006C37EB"/>
    <w:rsid w:val="006C4401"/>
    <w:rsid w:val="006C4806"/>
    <w:rsid w:val="006C537D"/>
    <w:rsid w:val="006C582C"/>
    <w:rsid w:val="006C6A1D"/>
    <w:rsid w:val="006C75A4"/>
    <w:rsid w:val="006C76BF"/>
    <w:rsid w:val="006C7A1E"/>
    <w:rsid w:val="006D037D"/>
    <w:rsid w:val="006D0557"/>
    <w:rsid w:val="006D0A2D"/>
    <w:rsid w:val="006D1461"/>
    <w:rsid w:val="006D1F74"/>
    <w:rsid w:val="006D2B33"/>
    <w:rsid w:val="006D2D12"/>
    <w:rsid w:val="006D3809"/>
    <w:rsid w:val="006D3E22"/>
    <w:rsid w:val="006D407C"/>
    <w:rsid w:val="006D40A7"/>
    <w:rsid w:val="006D43B9"/>
    <w:rsid w:val="006D4559"/>
    <w:rsid w:val="006D4BAB"/>
    <w:rsid w:val="006D5159"/>
    <w:rsid w:val="006D5640"/>
    <w:rsid w:val="006D5A80"/>
    <w:rsid w:val="006D5D3A"/>
    <w:rsid w:val="006D73BB"/>
    <w:rsid w:val="006E033D"/>
    <w:rsid w:val="006E0D02"/>
    <w:rsid w:val="006E1EE5"/>
    <w:rsid w:val="006E2DFD"/>
    <w:rsid w:val="006E3147"/>
    <w:rsid w:val="006E395C"/>
    <w:rsid w:val="006E4423"/>
    <w:rsid w:val="006E44C3"/>
    <w:rsid w:val="006E554A"/>
    <w:rsid w:val="006E6600"/>
    <w:rsid w:val="006E6C1A"/>
    <w:rsid w:val="006E7058"/>
    <w:rsid w:val="006E7E73"/>
    <w:rsid w:val="006E7F87"/>
    <w:rsid w:val="006F0914"/>
    <w:rsid w:val="006F0991"/>
    <w:rsid w:val="006F2883"/>
    <w:rsid w:val="006F2B32"/>
    <w:rsid w:val="006F399C"/>
    <w:rsid w:val="006F4698"/>
    <w:rsid w:val="006F6124"/>
    <w:rsid w:val="006F63E9"/>
    <w:rsid w:val="006F67A0"/>
    <w:rsid w:val="006F7050"/>
    <w:rsid w:val="006F7619"/>
    <w:rsid w:val="006F7ED8"/>
    <w:rsid w:val="00700478"/>
    <w:rsid w:val="0070112D"/>
    <w:rsid w:val="00702037"/>
    <w:rsid w:val="0070469B"/>
    <w:rsid w:val="00704E45"/>
    <w:rsid w:val="00705748"/>
    <w:rsid w:val="007058D0"/>
    <w:rsid w:val="00706116"/>
    <w:rsid w:val="00706814"/>
    <w:rsid w:val="007073C1"/>
    <w:rsid w:val="00707945"/>
    <w:rsid w:val="00707B67"/>
    <w:rsid w:val="0071034B"/>
    <w:rsid w:val="0071059B"/>
    <w:rsid w:val="0071079D"/>
    <w:rsid w:val="00712E3B"/>
    <w:rsid w:val="007144C6"/>
    <w:rsid w:val="0071469B"/>
    <w:rsid w:val="0071529E"/>
    <w:rsid w:val="007157BD"/>
    <w:rsid w:val="00715CB9"/>
    <w:rsid w:val="007160EB"/>
    <w:rsid w:val="007168EE"/>
    <w:rsid w:val="007174D6"/>
    <w:rsid w:val="00720337"/>
    <w:rsid w:val="00721793"/>
    <w:rsid w:val="007219D3"/>
    <w:rsid w:val="007228EE"/>
    <w:rsid w:val="00722C0E"/>
    <w:rsid w:val="007231F6"/>
    <w:rsid w:val="00723240"/>
    <w:rsid w:val="00723CB9"/>
    <w:rsid w:val="00724702"/>
    <w:rsid w:val="007259E5"/>
    <w:rsid w:val="007271DE"/>
    <w:rsid w:val="00727638"/>
    <w:rsid w:val="00727F43"/>
    <w:rsid w:val="0073068B"/>
    <w:rsid w:val="00730D7F"/>
    <w:rsid w:val="00730E95"/>
    <w:rsid w:val="0073167B"/>
    <w:rsid w:val="00732098"/>
    <w:rsid w:val="0073304C"/>
    <w:rsid w:val="00733ABE"/>
    <w:rsid w:val="00734564"/>
    <w:rsid w:val="00734868"/>
    <w:rsid w:val="007348D6"/>
    <w:rsid w:val="00735DDD"/>
    <w:rsid w:val="00735F4A"/>
    <w:rsid w:val="007360E2"/>
    <w:rsid w:val="00736DF2"/>
    <w:rsid w:val="00736F37"/>
    <w:rsid w:val="00737038"/>
    <w:rsid w:val="0073775A"/>
    <w:rsid w:val="00737907"/>
    <w:rsid w:val="0073799F"/>
    <w:rsid w:val="00740624"/>
    <w:rsid w:val="007407BA"/>
    <w:rsid w:val="00740F6B"/>
    <w:rsid w:val="00741389"/>
    <w:rsid w:val="00742393"/>
    <w:rsid w:val="007429DB"/>
    <w:rsid w:val="00743053"/>
    <w:rsid w:val="007440AC"/>
    <w:rsid w:val="007443CD"/>
    <w:rsid w:val="007446DA"/>
    <w:rsid w:val="00745D16"/>
    <w:rsid w:val="00745FA2"/>
    <w:rsid w:val="00746017"/>
    <w:rsid w:val="007461F5"/>
    <w:rsid w:val="0074640B"/>
    <w:rsid w:val="00746475"/>
    <w:rsid w:val="00746546"/>
    <w:rsid w:val="00746C15"/>
    <w:rsid w:val="00746E66"/>
    <w:rsid w:val="00747D71"/>
    <w:rsid w:val="007504F9"/>
    <w:rsid w:val="00750D74"/>
    <w:rsid w:val="00751561"/>
    <w:rsid w:val="00751683"/>
    <w:rsid w:val="00752E8E"/>
    <w:rsid w:val="00753434"/>
    <w:rsid w:val="00753D32"/>
    <w:rsid w:val="007541A0"/>
    <w:rsid w:val="00754375"/>
    <w:rsid w:val="007551F6"/>
    <w:rsid w:val="00755DFB"/>
    <w:rsid w:val="007569C9"/>
    <w:rsid w:val="0075761A"/>
    <w:rsid w:val="00757731"/>
    <w:rsid w:val="00757AA1"/>
    <w:rsid w:val="007604CB"/>
    <w:rsid w:val="00760816"/>
    <w:rsid w:val="00761B1C"/>
    <w:rsid w:val="007626EF"/>
    <w:rsid w:val="00762B79"/>
    <w:rsid w:val="00763B41"/>
    <w:rsid w:val="007640F5"/>
    <w:rsid w:val="00764754"/>
    <w:rsid w:val="00765281"/>
    <w:rsid w:val="00766219"/>
    <w:rsid w:val="00766981"/>
    <w:rsid w:val="00766CB9"/>
    <w:rsid w:val="00766DE7"/>
    <w:rsid w:val="00766F04"/>
    <w:rsid w:val="0076723E"/>
    <w:rsid w:val="00767244"/>
    <w:rsid w:val="00767D81"/>
    <w:rsid w:val="00771778"/>
    <w:rsid w:val="0077194E"/>
    <w:rsid w:val="00771FD0"/>
    <w:rsid w:val="00772282"/>
    <w:rsid w:val="007727BE"/>
    <w:rsid w:val="00773447"/>
    <w:rsid w:val="0077424B"/>
    <w:rsid w:val="00775053"/>
    <w:rsid w:val="0077512C"/>
    <w:rsid w:val="00775712"/>
    <w:rsid w:val="007757E0"/>
    <w:rsid w:val="007758E3"/>
    <w:rsid w:val="0077673B"/>
    <w:rsid w:val="00776869"/>
    <w:rsid w:val="007775F0"/>
    <w:rsid w:val="00777756"/>
    <w:rsid w:val="00777AA2"/>
    <w:rsid w:val="00777C35"/>
    <w:rsid w:val="00777D0C"/>
    <w:rsid w:val="00780810"/>
    <w:rsid w:val="00780D8F"/>
    <w:rsid w:val="00781672"/>
    <w:rsid w:val="00781C32"/>
    <w:rsid w:val="00782742"/>
    <w:rsid w:val="0078327C"/>
    <w:rsid w:val="00784579"/>
    <w:rsid w:val="00784E1C"/>
    <w:rsid w:val="007858D3"/>
    <w:rsid w:val="007872D9"/>
    <w:rsid w:val="0078756F"/>
    <w:rsid w:val="0078782C"/>
    <w:rsid w:val="00790BAC"/>
    <w:rsid w:val="00791A3C"/>
    <w:rsid w:val="00791A7E"/>
    <w:rsid w:val="00791FE3"/>
    <w:rsid w:val="00792920"/>
    <w:rsid w:val="00792B9B"/>
    <w:rsid w:val="00793907"/>
    <w:rsid w:val="00793A24"/>
    <w:rsid w:val="00794144"/>
    <w:rsid w:val="00794C3F"/>
    <w:rsid w:val="0079511C"/>
    <w:rsid w:val="00795997"/>
    <w:rsid w:val="00795A7F"/>
    <w:rsid w:val="00795E8C"/>
    <w:rsid w:val="00796306"/>
    <w:rsid w:val="00796944"/>
    <w:rsid w:val="00796947"/>
    <w:rsid w:val="00797CA6"/>
    <w:rsid w:val="007A040D"/>
    <w:rsid w:val="007A073A"/>
    <w:rsid w:val="007A0E90"/>
    <w:rsid w:val="007A11F2"/>
    <w:rsid w:val="007A19B4"/>
    <w:rsid w:val="007A1D98"/>
    <w:rsid w:val="007A244E"/>
    <w:rsid w:val="007A2545"/>
    <w:rsid w:val="007A2875"/>
    <w:rsid w:val="007A35EA"/>
    <w:rsid w:val="007A3B0C"/>
    <w:rsid w:val="007A487B"/>
    <w:rsid w:val="007A4F17"/>
    <w:rsid w:val="007A5AA8"/>
    <w:rsid w:val="007A5C1B"/>
    <w:rsid w:val="007A5F81"/>
    <w:rsid w:val="007A6E44"/>
    <w:rsid w:val="007A7471"/>
    <w:rsid w:val="007B01E5"/>
    <w:rsid w:val="007B0410"/>
    <w:rsid w:val="007B0CF8"/>
    <w:rsid w:val="007B0E81"/>
    <w:rsid w:val="007B1F9E"/>
    <w:rsid w:val="007B297D"/>
    <w:rsid w:val="007B2F04"/>
    <w:rsid w:val="007B41B5"/>
    <w:rsid w:val="007B47B1"/>
    <w:rsid w:val="007B5910"/>
    <w:rsid w:val="007B5B8D"/>
    <w:rsid w:val="007B6687"/>
    <w:rsid w:val="007B6A57"/>
    <w:rsid w:val="007B6B70"/>
    <w:rsid w:val="007B721B"/>
    <w:rsid w:val="007B7B6B"/>
    <w:rsid w:val="007C02E0"/>
    <w:rsid w:val="007C145F"/>
    <w:rsid w:val="007C16C1"/>
    <w:rsid w:val="007C1A94"/>
    <w:rsid w:val="007C1B39"/>
    <w:rsid w:val="007C1C84"/>
    <w:rsid w:val="007C2553"/>
    <w:rsid w:val="007C277E"/>
    <w:rsid w:val="007C33BA"/>
    <w:rsid w:val="007C379B"/>
    <w:rsid w:val="007C38F0"/>
    <w:rsid w:val="007C3EDD"/>
    <w:rsid w:val="007C4DD6"/>
    <w:rsid w:val="007C4EAE"/>
    <w:rsid w:val="007C4ED6"/>
    <w:rsid w:val="007C4F6C"/>
    <w:rsid w:val="007C51ED"/>
    <w:rsid w:val="007C5290"/>
    <w:rsid w:val="007C5599"/>
    <w:rsid w:val="007C56CD"/>
    <w:rsid w:val="007C651B"/>
    <w:rsid w:val="007C7183"/>
    <w:rsid w:val="007C7C14"/>
    <w:rsid w:val="007C7E8E"/>
    <w:rsid w:val="007D0C01"/>
    <w:rsid w:val="007D1915"/>
    <w:rsid w:val="007D2476"/>
    <w:rsid w:val="007D27C4"/>
    <w:rsid w:val="007D29ED"/>
    <w:rsid w:val="007D3FDD"/>
    <w:rsid w:val="007D4B39"/>
    <w:rsid w:val="007D4E11"/>
    <w:rsid w:val="007D5879"/>
    <w:rsid w:val="007D5944"/>
    <w:rsid w:val="007D5F50"/>
    <w:rsid w:val="007D62CF"/>
    <w:rsid w:val="007E0DA0"/>
    <w:rsid w:val="007E0EEC"/>
    <w:rsid w:val="007E1255"/>
    <w:rsid w:val="007E1412"/>
    <w:rsid w:val="007E22CA"/>
    <w:rsid w:val="007E2921"/>
    <w:rsid w:val="007E2C24"/>
    <w:rsid w:val="007E35BA"/>
    <w:rsid w:val="007E366B"/>
    <w:rsid w:val="007E3C40"/>
    <w:rsid w:val="007E5346"/>
    <w:rsid w:val="007E5825"/>
    <w:rsid w:val="007E5D53"/>
    <w:rsid w:val="007E6971"/>
    <w:rsid w:val="007E6BFA"/>
    <w:rsid w:val="007E7554"/>
    <w:rsid w:val="007E7E70"/>
    <w:rsid w:val="007F002B"/>
    <w:rsid w:val="007F00EF"/>
    <w:rsid w:val="007F0ACA"/>
    <w:rsid w:val="007F0B62"/>
    <w:rsid w:val="007F1046"/>
    <w:rsid w:val="007F17FB"/>
    <w:rsid w:val="007F241D"/>
    <w:rsid w:val="007F3A4D"/>
    <w:rsid w:val="007F3BCA"/>
    <w:rsid w:val="007F5343"/>
    <w:rsid w:val="007F5B49"/>
    <w:rsid w:val="007F60D6"/>
    <w:rsid w:val="007F627C"/>
    <w:rsid w:val="007F64DD"/>
    <w:rsid w:val="007F6CDF"/>
    <w:rsid w:val="0080039B"/>
    <w:rsid w:val="00800D33"/>
    <w:rsid w:val="0080147B"/>
    <w:rsid w:val="00802349"/>
    <w:rsid w:val="00802EC1"/>
    <w:rsid w:val="00803731"/>
    <w:rsid w:val="00803E00"/>
    <w:rsid w:val="008045F1"/>
    <w:rsid w:val="0080474E"/>
    <w:rsid w:val="00804A5D"/>
    <w:rsid w:val="00805268"/>
    <w:rsid w:val="00805BF7"/>
    <w:rsid w:val="008060F8"/>
    <w:rsid w:val="008077DC"/>
    <w:rsid w:val="008102AB"/>
    <w:rsid w:val="00810687"/>
    <w:rsid w:val="008107C3"/>
    <w:rsid w:val="00810994"/>
    <w:rsid w:val="0081102F"/>
    <w:rsid w:val="00811754"/>
    <w:rsid w:val="008129BC"/>
    <w:rsid w:val="008130E8"/>
    <w:rsid w:val="00813A6D"/>
    <w:rsid w:val="00813C66"/>
    <w:rsid w:val="00815626"/>
    <w:rsid w:val="0081577A"/>
    <w:rsid w:val="00815864"/>
    <w:rsid w:val="00816E52"/>
    <w:rsid w:val="008176A8"/>
    <w:rsid w:val="00817A9E"/>
    <w:rsid w:val="00817CB8"/>
    <w:rsid w:val="00817DC0"/>
    <w:rsid w:val="00820358"/>
    <w:rsid w:val="00820BA4"/>
    <w:rsid w:val="00820FFD"/>
    <w:rsid w:val="0082212A"/>
    <w:rsid w:val="00822953"/>
    <w:rsid w:val="00822D8F"/>
    <w:rsid w:val="00822E40"/>
    <w:rsid w:val="008231D1"/>
    <w:rsid w:val="00823EE5"/>
    <w:rsid w:val="00825FE2"/>
    <w:rsid w:val="008263CC"/>
    <w:rsid w:val="008266FC"/>
    <w:rsid w:val="00826E38"/>
    <w:rsid w:val="00827A18"/>
    <w:rsid w:val="00831B2A"/>
    <w:rsid w:val="00832838"/>
    <w:rsid w:val="008333AD"/>
    <w:rsid w:val="008338A4"/>
    <w:rsid w:val="0083500F"/>
    <w:rsid w:val="00835344"/>
    <w:rsid w:val="008366F7"/>
    <w:rsid w:val="0083692C"/>
    <w:rsid w:val="008369CF"/>
    <w:rsid w:val="00837979"/>
    <w:rsid w:val="00837A0B"/>
    <w:rsid w:val="00840455"/>
    <w:rsid w:val="008407FA"/>
    <w:rsid w:val="0084309E"/>
    <w:rsid w:val="00843C1C"/>
    <w:rsid w:val="0084489A"/>
    <w:rsid w:val="00844C27"/>
    <w:rsid w:val="00846FFF"/>
    <w:rsid w:val="00847A53"/>
    <w:rsid w:val="00847E85"/>
    <w:rsid w:val="00850DA3"/>
    <w:rsid w:val="008514B0"/>
    <w:rsid w:val="00851746"/>
    <w:rsid w:val="008526D3"/>
    <w:rsid w:val="008533CE"/>
    <w:rsid w:val="008534ED"/>
    <w:rsid w:val="00854505"/>
    <w:rsid w:val="00854847"/>
    <w:rsid w:val="00855056"/>
    <w:rsid w:val="008550E5"/>
    <w:rsid w:val="00855955"/>
    <w:rsid w:val="00855EE6"/>
    <w:rsid w:val="008560E7"/>
    <w:rsid w:val="008566E6"/>
    <w:rsid w:val="00856DBC"/>
    <w:rsid w:val="00857ACA"/>
    <w:rsid w:val="008600D9"/>
    <w:rsid w:val="008603AD"/>
    <w:rsid w:val="0086067E"/>
    <w:rsid w:val="008610A1"/>
    <w:rsid w:val="008611FB"/>
    <w:rsid w:val="008621B7"/>
    <w:rsid w:val="00862222"/>
    <w:rsid w:val="00862AC0"/>
    <w:rsid w:val="00862AF4"/>
    <w:rsid w:val="008647D8"/>
    <w:rsid w:val="00864BB9"/>
    <w:rsid w:val="00864DA9"/>
    <w:rsid w:val="0086528D"/>
    <w:rsid w:val="00865583"/>
    <w:rsid w:val="00866297"/>
    <w:rsid w:val="008668E2"/>
    <w:rsid w:val="008668F1"/>
    <w:rsid w:val="00867196"/>
    <w:rsid w:val="00867928"/>
    <w:rsid w:val="00867F85"/>
    <w:rsid w:val="00870B3B"/>
    <w:rsid w:val="00870B91"/>
    <w:rsid w:val="0087260C"/>
    <w:rsid w:val="008740AD"/>
    <w:rsid w:val="008746D9"/>
    <w:rsid w:val="00874A8A"/>
    <w:rsid w:val="00875B2C"/>
    <w:rsid w:val="00875CE2"/>
    <w:rsid w:val="00875FE6"/>
    <w:rsid w:val="00876103"/>
    <w:rsid w:val="008763DD"/>
    <w:rsid w:val="0087728D"/>
    <w:rsid w:val="0087772B"/>
    <w:rsid w:val="0088006D"/>
    <w:rsid w:val="00881128"/>
    <w:rsid w:val="0088136E"/>
    <w:rsid w:val="008815CE"/>
    <w:rsid w:val="00881AD5"/>
    <w:rsid w:val="0088260C"/>
    <w:rsid w:val="00882C7F"/>
    <w:rsid w:val="00883421"/>
    <w:rsid w:val="008836DA"/>
    <w:rsid w:val="008838A9"/>
    <w:rsid w:val="00883D44"/>
    <w:rsid w:val="00884140"/>
    <w:rsid w:val="00884264"/>
    <w:rsid w:val="008842D3"/>
    <w:rsid w:val="008854F4"/>
    <w:rsid w:val="00885546"/>
    <w:rsid w:val="00885685"/>
    <w:rsid w:val="00885910"/>
    <w:rsid w:val="008866FF"/>
    <w:rsid w:val="00886C71"/>
    <w:rsid w:val="00886D1F"/>
    <w:rsid w:val="0088727A"/>
    <w:rsid w:val="00887494"/>
    <w:rsid w:val="00887E29"/>
    <w:rsid w:val="008918F6"/>
    <w:rsid w:val="00891B68"/>
    <w:rsid w:val="00891EB5"/>
    <w:rsid w:val="00892536"/>
    <w:rsid w:val="00892565"/>
    <w:rsid w:val="00892A93"/>
    <w:rsid w:val="00892F33"/>
    <w:rsid w:val="00893FCE"/>
    <w:rsid w:val="008943FB"/>
    <w:rsid w:val="008946D6"/>
    <w:rsid w:val="008960B7"/>
    <w:rsid w:val="00896620"/>
    <w:rsid w:val="008968EC"/>
    <w:rsid w:val="00897834"/>
    <w:rsid w:val="00897BC2"/>
    <w:rsid w:val="00897BE8"/>
    <w:rsid w:val="00897FBC"/>
    <w:rsid w:val="008A03B4"/>
    <w:rsid w:val="008A0A2E"/>
    <w:rsid w:val="008A0A72"/>
    <w:rsid w:val="008A14A8"/>
    <w:rsid w:val="008A1732"/>
    <w:rsid w:val="008A1BB0"/>
    <w:rsid w:val="008A2720"/>
    <w:rsid w:val="008A32F6"/>
    <w:rsid w:val="008A3358"/>
    <w:rsid w:val="008A3DCC"/>
    <w:rsid w:val="008A3FD4"/>
    <w:rsid w:val="008A4256"/>
    <w:rsid w:val="008A4589"/>
    <w:rsid w:val="008A487E"/>
    <w:rsid w:val="008A519C"/>
    <w:rsid w:val="008A5365"/>
    <w:rsid w:val="008A5558"/>
    <w:rsid w:val="008A5BF8"/>
    <w:rsid w:val="008A5F48"/>
    <w:rsid w:val="008A614F"/>
    <w:rsid w:val="008A63D8"/>
    <w:rsid w:val="008A7A46"/>
    <w:rsid w:val="008A7A78"/>
    <w:rsid w:val="008A7D25"/>
    <w:rsid w:val="008B0623"/>
    <w:rsid w:val="008B0847"/>
    <w:rsid w:val="008B0E93"/>
    <w:rsid w:val="008B13AD"/>
    <w:rsid w:val="008B252E"/>
    <w:rsid w:val="008B2D24"/>
    <w:rsid w:val="008B3524"/>
    <w:rsid w:val="008B4297"/>
    <w:rsid w:val="008B6661"/>
    <w:rsid w:val="008B75CB"/>
    <w:rsid w:val="008B760E"/>
    <w:rsid w:val="008C1B49"/>
    <w:rsid w:val="008C36F7"/>
    <w:rsid w:val="008C40AA"/>
    <w:rsid w:val="008C499C"/>
    <w:rsid w:val="008C4B22"/>
    <w:rsid w:val="008C4F1D"/>
    <w:rsid w:val="008C50BC"/>
    <w:rsid w:val="008C564F"/>
    <w:rsid w:val="008C5D25"/>
    <w:rsid w:val="008C5E75"/>
    <w:rsid w:val="008C5FB2"/>
    <w:rsid w:val="008C72B9"/>
    <w:rsid w:val="008C7A2B"/>
    <w:rsid w:val="008C7B08"/>
    <w:rsid w:val="008C7BF7"/>
    <w:rsid w:val="008D0329"/>
    <w:rsid w:val="008D036D"/>
    <w:rsid w:val="008D055B"/>
    <w:rsid w:val="008D09B0"/>
    <w:rsid w:val="008D0B66"/>
    <w:rsid w:val="008D1666"/>
    <w:rsid w:val="008D18D5"/>
    <w:rsid w:val="008D1D29"/>
    <w:rsid w:val="008D1D64"/>
    <w:rsid w:val="008D3B6C"/>
    <w:rsid w:val="008D4265"/>
    <w:rsid w:val="008D4736"/>
    <w:rsid w:val="008D4CD0"/>
    <w:rsid w:val="008D5145"/>
    <w:rsid w:val="008D59AA"/>
    <w:rsid w:val="008D6122"/>
    <w:rsid w:val="008D6817"/>
    <w:rsid w:val="008D6847"/>
    <w:rsid w:val="008D69A2"/>
    <w:rsid w:val="008D6A8F"/>
    <w:rsid w:val="008D6C56"/>
    <w:rsid w:val="008D6E14"/>
    <w:rsid w:val="008D7152"/>
    <w:rsid w:val="008D7C5C"/>
    <w:rsid w:val="008D7D53"/>
    <w:rsid w:val="008E0198"/>
    <w:rsid w:val="008E117F"/>
    <w:rsid w:val="008E1A4F"/>
    <w:rsid w:val="008E1B25"/>
    <w:rsid w:val="008E1BD4"/>
    <w:rsid w:val="008E215F"/>
    <w:rsid w:val="008E25D3"/>
    <w:rsid w:val="008E28CA"/>
    <w:rsid w:val="008E33FE"/>
    <w:rsid w:val="008E47C5"/>
    <w:rsid w:val="008E48A6"/>
    <w:rsid w:val="008E4AE4"/>
    <w:rsid w:val="008E4FB3"/>
    <w:rsid w:val="008E5082"/>
    <w:rsid w:val="008E5205"/>
    <w:rsid w:val="008E5624"/>
    <w:rsid w:val="008E59BC"/>
    <w:rsid w:val="008E5B83"/>
    <w:rsid w:val="008E627E"/>
    <w:rsid w:val="008E6A4D"/>
    <w:rsid w:val="008E7DA1"/>
    <w:rsid w:val="008E7EFF"/>
    <w:rsid w:val="008F0050"/>
    <w:rsid w:val="008F082A"/>
    <w:rsid w:val="008F0F81"/>
    <w:rsid w:val="008F1313"/>
    <w:rsid w:val="008F1650"/>
    <w:rsid w:val="008F1769"/>
    <w:rsid w:val="008F21FC"/>
    <w:rsid w:val="008F2576"/>
    <w:rsid w:val="008F25E7"/>
    <w:rsid w:val="008F2783"/>
    <w:rsid w:val="008F2E19"/>
    <w:rsid w:val="008F343D"/>
    <w:rsid w:val="008F3445"/>
    <w:rsid w:val="008F3562"/>
    <w:rsid w:val="008F482A"/>
    <w:rsid w:val="008F4A84"/>
    <w:rsid w:val="008F4B65"/>
    <w:rsid w:val="008F4D17"/>
    <w:rsid w:val="008F4E01"/>
    <w:rsid w:val="008F51BD"/>
    <w:rsid w:val="008F51FF"/>
    <w:rsid w:val="008F5251"/>
    <w:rsid w:val="008F550E"/>
    <w:rsid w:val="008F5537"/>
    <w:rsid w:val="008F5B77"/>
    <w:rsid w:val="008F678E"/>
    <w:rsid w:val="008F6F56"/>
    <w:rsid w:val="008F75DE"/>
    <w:rsid w:val="00900EE8"/>
    <w:rsid w:val="009011D7"/>
    <w:rsid w:val="00901517"/>
    <w:rsid w:val="00901A81"/>
    <w:rsid w:val="00901CB7"/>
    <w:rsid w:val="00901DEF"/>
    <w:rsid w:val="00902B4C"/>
    <w:rsid w:val="009031DE"/>
    <w:rsid w:val="00903586"/>
    <w:rsid w:val="00903FEB"/>
    <w:rsid w:val="009041B1"/>
    <w:rsid w:val="00904564"/>
    <w:rsid w:val="00904F01"/>
    <w:rsid w:val="00904F65"/>
    <w:rsid w:val="009050A5"/>
    <w:rsid w:val="00905114"/>
    <w:rsid w:val="00905617"/>
    <w:rsid w:val="00905700"/>
    <w:rsid w:val="00905AFF"/>
    <w:rsid w:val="00905D7C"/>
    <w:rsid w:val="00905DD4"/>
    <w:rsid w:val="009063C1"/>
    <w:rsid w:val="00907145"/>
    <w:rsid w:val="00907A42"/>
    <w:rsid w:val="00910FEF"/>
    <w:rsid w:val="0091124C"/>
    <w:rsid w:val="00911CB1"/>
    <w:rsid w:val="00911D5D"/>
    <w:rsid w:val="0091243F"/>
    <w:rsid w:val="009127EC"/>
    <w:rsid w:val="00912FF2"/>
    <w:rsid w:val="009130EE"/>
    <w:rsid w:val="00914382"/>
    <w:rsid w:val="00914429"/>
    <w:rsid w:val="0091484A"/>
    <w:rsid w:val="00914FBB"/>
    <w:rsid w:val="00914FCB"/>
    <w:rsid w:val="009155D8"/>
    <w:rsid w:val="00915B27"/>
    <w:rsid w:val="00915CF2"/>
    <w:rsid w:val="0091657C"/>
    <w:rsid w:val="009169FF"/>
    <w:rsid w:val="00917D46"/>
    <w:rsid w:val="009200D3"/>
    <w:rsid w:val="00920691"/>
    <w:rsid w:val="00920899"/>
    <w:rsid w:val="009211DA"/>
    <w:rsid w:val="00921307"/>
    <w:rsid w:val="009218C0"/>
    <w:rsid w:val="009218E7"/>
    <w:rsid w:val="00922189"/>
    <w:rsid w:val="00922685"/>
    <w:rsid w:val="0092319D"/>
    <w:rsid w:val="00925153"/>
    <w:rsid w:val="0092516B"/>
    <w:rsid w:val="009258A9"/>
    <w:rsid w:val="00925E00"/>
    <w:rsid w:val="00926175"/>
    <w:rsid w:val="009263E5"/>
    <w:rsid w:val="00926538"/>
    <w:rsid w:val="009268E6"/>
    <w:rsid w:val="00926A61"/>
    <w:rsid w:val="00926C00"/>
    <w:rsid w:val="0092752F"/>
    <w:rsid w:val="00927C78"/>
    <w:rsid w:val="009300B2"/>
    <w:rsid w:val="0093010A"/>
    <w:rsid w:val="009301C5"/>
    <w:rsid w:val="0093030C"/>
    <w:rsid w:val="0093073D"/>
    <w:rsid w:val="00930749"/>
    <w:rsid w:val="0093082F"/>
    <w:rsid w:val="00931271"/>
    <w:rsid w:val="009317B7"/>
    <w:rsid w:val="00931A7B"/>
    <w:rsid w:val="00931C9B"/>
    <w:rsid w:val="00931E89"/>
    <w:rsid w:val="00932C10"/>
    <w:rsid w:val="00933127"/>
    <w:rsid w:val="0093349A"/>
    <w:rsid w:val="00933921"/>
    <w:rsid w:val="0093467C"/>
    <w:rsid w:val="00934AD6"/>
    <w:rsid w:val="00934BC3"/>
    <w:rsid w:val="00934F31"/>
    <w:rsid w:val="009353BF"/>
    <w:rsid w:val="00935BE2"/>
    <w:rsid w:val="00935FCC"/>
    <w:rsid w:val="009366E7"/>
    <w:rsid w:val="00936F04"/>
    <w:rsid w:val="00937002"/>
    <w:rsid w:val="0093750D"/>
    <w:rsid w:val="00937941"/>
    <w:rsid w:val="00937F33"/>
    <w:rsid w:val="00937F91"/>
    <w:rsid w:val="0094018F"/>
    <w:rsid w:val="009413D5"/>
    <w:rsid w:val="00942923"/>
    <w:rsid w:val="009434F3"/>
    <w:rsid w:val="00943C63"/>
    <w:rsid w:val="00944193"/>
    <w:rsid w:val="00944C32"/>
    <w:rsid w:val="009456D9"/>
    <w:rsid w:val="009458E6"/>
    <w:rsid w:val="00945D7C"/>
    <w:rsid w:val="00945E07"/>
    <w:rsid w:val="00946371"/>
    <w:rsid w:val="009469B7"/>
    <w:rsid w:val="00946A16"/>
    <w:rsid w:val="00946DF4"/>
    <w:rsid w:val="0094704E"/>
    <w:rsid w:val="00947161"/>
    <w:rsid w:val="00947CE9"/>
    <w:rsid w:val="009504BB"/>
    <w:rsid w:val="00950D24"/>
    <w:rsid w:val="00950DB9"/>
    <w:rsid w:val="00952389"/>
    <w:rsid w:val="00954C22"/>
    <w:rsid w:val="00954F62"/>
    <w:rsid w:val="009554CA"/>
    <w:rsid w:val="00955521"/>
    <w:rsid w:val="00955685"/>
    <w:rsid w:val="00955702"/>
    <w:rsid w:val="00955885"/>
    <w:rsid w:val="009566B3"/>
    <w:rsid w:val="00956EB6"/>
    <w:rsid w:val="00956F2F"/>
    <w:rsid w:val="009574E9"/>
    <w:rsid w:val="009579B6"/>
    <w:rsid w:val="00957BAE"/>
    <w:rsid w:val="00960D21"/>
    <w:rsid w:val="00961184"/>
    <w:rsid w:val="0096125C"/>
    <w:rsid w:val="00961891"/>
    <w:rsid w:val="00961A09"/>
    <w:rsid w:val="00961BBC"/>
    <w:rsid w:val="00963822"/>
    <w:rsid w:val="00963C21"/>
    <w:rsid w:val="00963F34"/>
    <w:rsid w:val="009644BA"/>
    <w:rsid w:val="009647EE"/>
    <w:rsid w:val="00965033"/>
    <w:rsid w:val="00965827"/>
    <w:rsid w:val="00965B90"/>
    <w:rsid w:val="00965BEA"/>
    <w:rsid w:val="00965D02"/>
    <w:rsid w:val="00965D34"/>
    <w:rsid w:val="009666F9"/>
    <w:rsid w:val="00966FE2"/>
    <w:rsid w:val="0096724D"/>
    <w:rsid w:val="00971481"/>
    <w:rsid w:val="00971781"/>
    <w:rsid w:val="00971B89"/>
    <w:rsid w:val="00973032"/>
    <w:rsid w:val="00973764"/>
    <w:rsid w:val="00973EAA"/>
    <w:rsid w:val="009741C0"/>
    <w:rsid w:val="00974506"/>
    <w:rsid w:val="00974640"/>
    <w:rsid w:val="00974DE5"/>
    <w:rsid w:val="0097525F"/>
    <w:rsid w:val="009754D3"/>
    <w:rsid w:val="00975996"/>
    <w:rsid w:val="00975AE8"/>
    <w:rsid w:val="00975C3A"/>
    <w:rsid w:val="00975E14"/>
    <w:rsid w:val="0097612A"/>
    <w:rsid w:val="009761D6"/>
    <w:rsid w:val="009772D8"/>
    <w:rsid w:val="009802E8"/>
    <w:rsid w:val="00980537"/>
    <w:rsid w:val="00980EB6"/>
    <w:rsid w:val="009824C0"/>
    <w:rsid w:val="009826B5"/>
    <w:rsid w:val="00982FB9"/>
    <w:rsid w:val="00983F1B"/>
    <w:rsid w:val="00984C3E"/>
    <w:rsid w:val="0098641C"/>
    <w:rsid w:val="00986AC2"/>
    <w:rsid w:val="0098712F"/>
    <w:rsid w:val="009873DF"/>
    <w:rsid w:val="0098741D"/>
    <w:rsid w:val="00987FCB"/>
    <w:rsid w:val="00990185"/>
    <w:rsid w:val="0099176C"/>
    <w:rsid w:val="0099190D"/>
    <w:rsid w:val="00991E01"/>
    <w:rsid w:val="0099293A"/>
    <w:rsid w:val="00992973"/>
    <w:rsid w:val="0099314A"/>
    <w:rsid w:val="00993580"/>
    <w:rsid w:val="00993621"/>
    <w:rsid w:val="00993766"/>
    <w:rsid w:val="00993F69"/>
    <w:rsid w:val="009947A6"/>
    <w:rsid w:val="0099527B"/>
    <w:rsid w:val="00995337"/>
    <w:rsid w:val="00995867"/>
    <w:rsid w:val="00995DB8"/>
    <w:rsid w:val="009960B0"/>
    <w:rsid w:val="0099683A"/>
    <w:rsid w:val="00996B05"/>
    <w:rsid w:val="00996F8C"/>
    <w:rsid w:val="0099799D"/>
    <w:rsid w:val="00997B2B"/>
    <w:rsid w:val="009A1C9A"/>
    <w:rsid w:val="009A2103"/>
    <w:rsid w:val="009A2D69"/>
    <w:rsid w:val="009A2F87"/>
    <w:rsid w:val="009A309E"/>
    <w:rsid w:val="009A358E"/>
    <w:rsid w:val="009A45FC"/>
    <w:rsid w:val="009A4E82"/>
    <w:rsid w:val="009A5185"/>
    <w:rsid w:val="009A52BC"/>
    <w:rsid w:val="009A5FEE"/>
    <w:rsid w:val="009A688C"/>
    <w:rsid w:val="009A7937"/>
    <w:rsid w:val="009A7979"/>
    <w:rsid w:val="009B015E"/>
    <w:rsid w:val="009B200C"/>
    <w:rsid w:val="009B2244"/>
    <w:rsid w:val="009B2A6C"/>
    <w:rsid w:val="009B2DEC"/>
    <w:rsid w:val="009B2EEF"/>
    <w:rsid w:val="009B3516"/>
    <w:rsid w:val="009B3794"/>
    <w:rsid w:val="009B3897"/>
    <w:rsid w:val="009B3ACC"/>
    <w:rsid w:val="009B48AD"/>
    <w:rsid w:val="009B52CA"/>
    <w:rsid w:val="009B613D"/>
    <w:rsid w:val="009B665A"/>
    <w:rsid w:val="009B6FE1"/>
    <w:rsid w:val="009B731C"/>
    <w:rsid w:val="009B7E82"/>
    <w:rsid w:val="009C03B2"/>
    <w:rsid w:val="009C05D8"/>
    <w:rsid w:val="009C0BCD"/>
    <w:rsid w:val="009C0F21"/>
    <w:rsid w:val="009C28AF"/>
    <w:rsid w:val="009C2F42"/>
    <w:rsid w:val="009C3138"/>
    <w:rsid w:val="009C3242"/>
    <w:rsid w:val="009C3932"/>
    <w:rsid w:val="009C3B91"/>
    <w:rsid w:val="009C4E6C"/>
    <w:rsid w:val="009C52FB"/>
    <w:rsid w:val="009C56EA"/>
    <w:rsid w:val="009C5745"/>
    <w:rsid w:val="009C58A5"/>
    <w:rsid w:val="009C6965"/>
    <w:rsid w:val="009C6B0C"/>
    <w:rsid w:val="009C6B69"/>
    <w:rsid w:val="009C6E85"/>
    <w:rsid w:val="009C78BF"/>
    <w:rsid w:val="009D08E7"/>
    <w:rsid w:val="009D10AC"/>
    <w:rsid w:val="009D2058"/>
    <w:rsid w:val="009D2BBF"/>
    <w:rsid w:val="009D30EA"/>
    <w:rsid w:val="009D3115"/>
    <w:rsid w:val="009D31D5"/>
    <w:rsid w:val="009D3FB1"/>
    <w:rsid w:val="009E0346"/>
    <w:rsid w:val="009E0851"/>
    <w:rsid w:val="009E1113"/>
    <w:rsid w:val="009E1120"/>
    <w:rsid w:val="009E1132"/>
    <w:rsid w:val="009E1466"/>
    <w:rsid w:val="009E1EFF"/>
    <w:rsid w:val="009E2585"/>
    <w:rsid w:val="009E2782"/>
    <w:rsid w:val="009E2950"/>
    <w:rsid w:val="009E2E04"/>
    <w:rsid w:val="009E2EE4"/>
    <w:rsid w:val="009E3126"/>
    <w:rsid w:val="009E31FE"/>
    <w:rsid w:val="009E339B"/>
    <w:rsid w:val="009E5FDA"/>
    <w:rsid w:val="009E62DD"/>
    <w:rsid w:val="009E757F"/>
    <w:rsid w:val="009E76C4"/>
    <w:rsid w:val="009F0FC8"/>
    <w:rsid w:val="009F1321"/>
    <w:rsid w:val="009F15A9"/>
    <w:rsid w:val="009F167A"/>
    <w:rsid w:val="009F1E10"/>
    <w:rsid w:val="009F2B5F"/>
    <w:rsid w:val="009F3826"/>
    <w:rsid w:val="009F4402"/>
    <w:rsid w:val="009F606C"/>
    <w:rsid w:val="009F6213"/>
    <w:rsid w:val="009F64C4"/>
    <w:rsid w:val="009F6D1C"/>
    <w:rsid w:val="00A004BE"/>
    <w:rsid w:val="00A01056"/>
    <w:rsid w:val="00A02590"/>
    <w:rsid w:val="00A0272D"/>
    <w:rsid w:val="00A027DA"/>
    <w:rsid w:val="00A02A6A"/>
    <w:rsid w:val="00A03DBA"/>
    <w:rsid w:val="00A058D7"/>
    <w:rsid w:val="00A05E26"/>
    <w:rsid w:val="00A06116"/>
    <w:rsid w:val="00A066DB"/>
    <w:rsid w:val="00A06991"/>
    <w:rsid w:val="00A07A08"/>
    <w:rsid w:val="00A07E46"/>
    <w:rsid w:val="00A101B7"/>
    <w:rsid w:val="00A102C5"/>
    <w:rsid w:val="00A10AE5"/>
    <w:rsid w:val="00A10B8A"/>
    <w:rsid w:val="00A10DD7"/>
    <w:rsid w:val="00A11674"/>
    <w:rsid w:val="00A1256A"/>
    <w:rsid w:val="00A1262A"/>
    <w:rsid w:val="00A12DD4"/>
    <w:rsid w:val="00A15E2A"/>
    <w:rsid w:val="00A160F1"/>
    <w:rsid w:val="00A17368"/>
    <w:rsid w:val="00A175EC"/>
    <w:rsid w:val="00A20950"/>
    <w:rsid w:val="00A20C9C"/>
    <w:rsid w:val="00A20FD4"/>
    <w:rsid w:val="00A21B08"/>
    <w:rsid w:val="00A21ED8"/>
    <w:rsid w:val="00A22F60"/>
    <w:rsid w:val="00A24381"/>
    <w:rsid w:val="00A245AF"/>
    <w:rsid w:val="00A252A4"/>
    <w:rsid w:val="00A253F9"/>
    <w:rsid w:val="00A25FA9"/>
    <w:rsid w:val="00A26255"/>
    <w:rsid w:val="00A2666C"/>
    <w:rsid w:val="00A26952"/>
    <w:rsid w:val="00A26FEF"/>
    <w:rsid w:val="00A27427"/>
    <w:rsid w:val="00A27645"/>
    <w:rsid w:val="00A278ED"/>
    <w:rsid w:val="00A3051C"/>
    <w:rsid w:val="00A30A68"/>
    <w:rsid w:val="00A30B0E"/>
    <w:rsid w:val="00A311F2"/>
    <w:rsid w:val="00A315CB"/>
    <w:rsid w:val="00A31AFA"/>
    <w:rsid w:val="00A31C54"/>
    <w:rsid w:val="00A31E11"/>
    <w:rsid w:val="00A31F27"/>
    <w:rsid w:val="00A3257E"/>
    <w:rsid w:val="00A32AAD"/>
    <w:rsid w:val="00A32BA9"/>
    <w:rsid w:val="00A33C75"/>
    <w:rsid w:val="00A34375"/>
    <w:rsid w:val="00A34B39"/>
    <w:rsid w:val="00A34B66"/>
    <w:rsid w:val="00A34BFF"/>
    <w:rsid w:val="00A35213"/>
    <w:rsid w:val="00A35E41"/>
    <w:rsid w:val="00A3614C"/>
    <w:rsid w:val="00A36B34"/>
    <w:rsid w:val="00A36C32"/>
    <w:rsid w:val="00A407ED"/>
    <w:rsid w:val="00A41099"/>
    <w:rsid w:val="00A41448"/>
    <w:rsid w:val="00A41516"/>
    <w:rsid w:val="00A426E8"/>
    <w:rsid w:val="00A42ADE"/>
    <w:rsid w:val="00A42C90"/>
    <w:rsid w:val="00A42FA4"/>
    <w:rsid w:val="00A430FD"/>
    <w:rsid w:val="00A439E9"/>
    <w:rsid w:val="00A43BD4"/>
    <w:rsid w:val="00A4446E"/>
    <w:rsid w:val="00A46383"/>
    <w:rsid w:val="00A46EC8"/>
    <w:rsid w:val="00A47698"/>
    <w:rsid w:val="00A476FD"/>
    <w:rsid w:val="00A478FF"/>
    <w:rsid w:val="00A47B54"/>
    <w:rsid w:val="00A50C9B"/>
    <w:rsid w:val="00A512A5"/>
    <w:rsid w:val="00A516E0"/>
    <w:rsid w:val="00A51AA6"/>
    <w:rsid w:val="00A52030"/>
    <w:rsid w:val="00A52706"/>
    <w:rsid w:val="00A533A2"/>
    <w:rsid w:val="00A55848"/>
    <w:rsid w:val="00A563FB"/>
    <w:rsid w:val="00A56827"/>
    <w:rsid w:val="00A57736"/>
    <w:rsid w:val="00A614D0"/>
    <w:rsid w:val="00A61690"/>
    <w:rsid w:val="00A63014"/>
    <w:rsid w:val="00A63209"/>
    <w:rsid w:val="00A63A1D"/>
    <w:rsid w:val="00A640DF"/>
    <w:rsid w:val="00A64C38"/>
    <w:rsid w:val="00A6613A"/>
    <w:rsid w:val="00A6647B"/>
    <w:rsid w:val="00A67E16"/>
    <w:rsid w:val="00A70CC8"/>
    <w:rsid w:val="00A70FC2"/>
    <w:rsid w:val="00A70FF1"/>
    <w:rsid w:val="00A71394"/>
    <w:rsid w:val="00A714CB"/>
    <w:rsid w:val="00A72E2C"/>
    <w:rsid w:val="00A73167"/>
    <w:rsid w:val="00A73B16"/>
    <w:rsid w:val="00A73BC6"/>
    <w:rsid w:val="00A74B56"/>
    <w:rsid w:val="00A75322"/>
    <w:rsid w:val="00A75B8D"/>
    <w:rsid w:val="00A76A70"/>
    <w:rsid w:val="00A76C65"/>
    <w:rsid w:val="00A774FB"/>
    <w:rsid w:val="00A776CD"/>
    <w:rsid w:val="00A777F2"/>
    <w:rsid w:val="00A77C6D"/>
    <w:rsid w:val="00A77D07"/>
    <w:rsid w:val="00A77D4D"/>
    <w:rsid w:val="00A80C32"/>
    <w:rsid w:val="00A80C36"/>
    <w:rsid w:val="00A81095"/>
    <w:rsid w:val="00A81147"/>
    <w:rsid w:val="00A81587"/>
    <w:rsid w:val="00A8288D"/>
    <w:rsid w:val="00A83661"/>
    <w:rsid w:val="00A84F13"/>
    <w:rsid w:val="00A850E2"/>
    <w:rsid w:val="00A856DA"/>
    <w:rsid w:val="00A86BB4"/>
    <w:rsid w:val="00A86DF0"/>
    <w:rsid w:val="00A8739D"/>
    <w:rsid w:val="00A87A61"/>
    <w:rsid w:val="00A90041"/>
    <w:rsid w:val="00A9129D"/>
    <w:rsid w:val="00A916A1"/>
    <w:rsid w:val="00A92E48"/>
    <w:rsid w:val="00A93455"/>
    <w:rsid w:val="00A935C1"/>
    <w:rsid w:val="00A95283"/>
    <w:rsid w:val="00A9549C"/>
    <w:rsid w:val="00A96C22"/>
    <w:rsid w:val="00A96D68"/>
    <w:rsid w:val="00A974E7"/>
    <w:rsid w:val="00A97516"/>
    <w:rsid w:val="00A978D2"/>
    <w:rsid w:val="00A97B4E"/>
    <w:rsid w:val="00A97C46"/>
    <w:rsid w:val="00A97D1D"/>
    <w:rsid w:val="00AA1622"/>
    <w:rsid w:val="00AA21C9"/>
    <w:rsid w:val="00AA233F"/>
    <w:rsid w:val="00AA2446"/>
    <w:rsid w:val="00AA2616"/>
    <w:rsid w:val="00AA33E2"/>
    <w:rsid w:val="00AA3C9D"/>
    <w:rsid w:val="00AA3D31"/>
    <w:rsid w:val="00AA4165"/>
    <w:rsid w:val="00AA4420"/>
    <w:rsid w:val="00AA56D8"/>
    <w:rsid w:val="00AA6030"/>
    <w:rsid w:val="00AA655D"/>
    <w:rsid w:val="00AA6F94"/>
    <w:rsid w:val="00AA7225"/>
    <w:rsid w:val="00AA7F0E"/>
    <w:rsid w:val="00AB0339"/>
    <w:rsid w:val="00AB0859"/>
    <w:rsid w:val="00AB099F"/>
    <w:rsid w:val="00AB0F18"/>
    <w:rsid w:val="00AB0FDB"/>
    <w:rsid w:val="00AB13AF"/>
    <w:rsid w:val="00AB29B0"/>
    <w:rsid w:val="00AB3108"/>
    <w:rsid w:val="00AB3F75"/>
    <w:rsid w:val="00AB433B"/>
    <w:rsid w:val="00AB4647"/>
    <w:rsid w:val="00AB4A8E"/>
    <w:rsid w:val="00AB590B"/>
    <w:rsid w:val="00AB6E9F"/>
    <w:rsid w:val="00AB7A06"/>
    <w:rsid w:val="00AC00FE"/>
    <w:rsid w:val="00AC08F2"/>
    <w:rsid w:val="00AC1222"/>
    <w:rsid w:val="00AC1959"/>
    <w:rsid w:val="00AC2530"/>
    <w:rsid w:val="00AC276C"/>
    <w:rsid w:val="00AC2D23"/>
    <w:rsid w:val="00AC31C8"/>
    <w:rsid w:val="00AC33BE"/>
    <w:rsid w:val="00AC3E49"/>
    <w:rsid w:val="00AC482E"/>
    <w:rsid w:val="00AC581D"/>
    <w:rsid w:val="00AC64C9"/>
    <w:rsid w:val="00AC6C82"/>
    <w:rsid w:val="00AC7375"/>
    <w:rsid w:val="00AC7E3F"/>
    <w:rsid w:val="00AD1143"/>
    <w:rsid w:val="00AD1C89"/>
    <w:rsid w:val="00AD1D5D"/>
    <w:rsid w:val="00AD2505"/>
    <w:rsid w:val="00AD2D3A"/>
    <w:rsid w:val="00AD4395"/>
    <w:rsid w:val="00AD4AEE"/>
    <w:rsid w:val="00AD4D58"/>
    <w:rsid w:val="00AD4FB1"/>
    <w:rsid w:val="00AD55BE"/>
    <w:rsid w:val="00AD5980"/>
    <w:rsid w:val="00AD5AFE"/>
    <w:rsid w:val="00AD694B"/>
    <w:rsid w:val="00AD6964"/>
    <w:rsid w:val="00AD6CA2"/>
    <w:rsid w:val="00AD7483"/>
    <w:rsid w:val="00AD79C4"/>
    <w:rsid w:val="00AD7EDE"/>
    <w:rsid w:val="00AE0037"/>
    <w:rsid w:val="00AE0337"/>
    <w:rsid w:val="00AE035D"/>
    <w:rsid w:val="00AE0463"/>
    <w:rsid w:val="00AE08B4"/>
    <w:rsid w:val="00AE2481"/>
    <w:rsid w:val="00AE306F"/>
    <w:rsid w:val="00AE30D8"/>
    <w:rsid w:val="00AE4130"/>
    <w:rsid w:val="00AE4555"/>
    <w:rsid w:val="00AE4AE3"/>
    <w:rsid w:val="00AE5DD2"/>
    <w:rsid w:val="00AE5E32"/>
    <w:rsid w:val="00AE6315"/>
    <w:rsid w:val="00AE66EF"/>
    <w:rsid w:val="00AE7A8E"/>
    <w:rsid w:val="00AE7FB9"/>
    <w:rsid w:val="00AF1676"/>
    <w:rsid w:val="00AF1B24"/>
    <w:rsid w:val="00AF1EA4"/>
    <w:rsid w:val="00AF20BA"/>
    <w:rsid w:val="00AF20D5"/>
    <w:rsid w:val="00AF215F"/>
    <w:rsid w:val="00AF2508"/>
    <w:rsid w:val="00AF306B"/>
    <w:rsid w:val="00AF3438"/>
    <w:rsid w:val="00AF4019"/>
    <w:rsid w:val="00AF46E4"/>
    <w:rsid w:val="00AF517D"/>
    <w:rsid w:val="00AF52EB"/>
    <w:rsid w:val="00AF5470"/>
    <w:rsid w:val="00AF6728"/>
    <w:rsid w:val="00AF67CB"/>
    <w:rsid w:val="00AF7A41"/>
    <w:rsid w:val="00AF7B9A"/>
    <w:rsid w:val="00AF7EFC"/>
    <w:rsid w:val="00B004E4"/>
    <w:rsid w:val="00B00781"/>
    <w:rsid w:val="00B00988"/>
    <w:rsid w:val="00B01506"/>
    <w:rsid w:val="00B0198F"/>
    <w:rsid w:val="00B01E60"/>
    <w:rsid w:val="00B0212C"/>
    <w:rsid w:val="00B0275E"/>
    <w:rsid w:val="00B0280E"/>
    <w:rsid w:val="00B033CD"/>
    <w:rsid w:val="00B0396B"/>
    <w:rsid w:val="00B04517"/>
    <w:rsid w:val="00B04CDD"/>
    <w:rsid w:val="00B059F5"/>
    <w:rsid w:val="00B05E0E"/>
    <w:rsid w:val="00B0660C"/>
    <w:rsid w:val="00B06C4A"/>
    <w:rsid w:val="00B06DA9"/>
    <w:rsid w:val="00B06E87"/>
    <w:rsid w:val="00B0789A"/>
    <w:rsid w:val="00B07D56"/>
    <w:rsid w:val="00B10154"/>
    <w:rsid w:val="00B1042E"/>
    <w:rsid w:val="00B10629"/>
    <w:rsid w:val="00B106AB"/>
    <w:rsid w:val="00B10D91"/>
    <w:rsid w:val="00B111DB"/>
    <w:rsid w:val="00B11C2D"/>
    <w:rsid w:val="00B11CC5"/>
    <w:rsid w:val="00B11E2A"/>
    <w:rsid w:val="00B12B03"/>
    <w:rsid w:val="00B12B4E"/>
    <w:rsid w:val="00B12EE9"/>
    <w:rsid w:val="00B14C9B"/>
    <w:rsid w:val="00B14E03"/>
    <w:rsid w:val="00B14FB7"/>
    <w:rsid w:val="00B15846"/>
    <w:rsid w:val="00B16564"/>
    <w:rsid w:val="00B16DD9"/>
    <w:rsid w:val="00B16F33"/>
    <w:rsid w:val="00B1714C"/>
    <w:rsid w:val="00B17E90"/>
    <w:rsid w:val="00B20C89"/>
    <w:rsid w:val="00B214EB"/>
    <w:rsid w:val="00B2156A"/>
    <w:rsid w:val="00B21903"/>
    <w:rsid w:val="00B22440"/>
    <w:rsid w:val="00B226E5"/>
    <w:rsid w:val="00B227A7"/>
    <w:rsid w:val="00B23D45"/>
    <w:rsid w:val="00B23EA8"/>
    <w:rsid w:val="00B24A62"/>
    <w:rsid w:val="00B24C14"/>
    <w:rsid w:val="00B24D7C"/>
    <w:rsid w:val="00B252E8"/>
    <w:rsid w:val="00B271D8"/>
    <w:rsid w:val="00B2778D"/>
    <w:rsid w:val="00B27FB4"/>
    <w:rsid w:val="00B27FC7"/>
    <w:rsid w:val="00B3046A"/>
    <w:rsid w:val="00B306FF"/>
    <w:rsid w:val="00B31230"/>
    <w:rsid w:val="00B31933"/>
    <w:rsid w:val="00B31D86"/>
    <w:rsid w:val="00B32A17"/>
    <w:rsid w:val="00B32CF3"/>
    <w:rsid w:val="00B32EBF"/>
    <w:rsid w:val="00B33546"/>
    <w:rsid w:val="00B3412D"/>
    <w:rsid w:val="00B34243"/>
    <w:rsid w:val="00B3450B"/>
    <w:rsid w:val="00B346B7"/>
    <w:rsid w:val="00B34F26"/>
    <w:rsid w:val="00B35A30"/>
    <w:rsid w:val="00B3619F"/>
    <w:rsid w:val="00B369C0"/>
    <w:rsid w:val="00B37BCD"/>
    <w:rsid w:val="00B37C96"/>
    <w:rsid w:val="00B4017F"/>
    <w:rsid w:val="00B4023A"/>
    <w:rsid w:val="00B406CF"/>
    <w:rsid w:val="00B40DD9"/>
    <w:rsid w:val="00B410A3"/>
    <w:rsid w:val="00B4182F"/>
    <w:rsid w:val="00B418CF"/>
    <w:rsid w:val="00B42CEA"/>
    <w:rsid w:val="00B436BF"/>
    <w:rsid w:val="00B455C2"/>
    <w:rsid w:val="00B45696"/>
    <w:rsid w:val="00B45EB4"/>
    <w:rsid w:val="00B46818"/>
    <w:rsid w:val="00B46B8C"/>
    <w:rsid w:val="00B46E5C"/>
    <w:rsid w:val="00B471A2"/>
    <w:rsid w:val="00B5021A"/>
    <w:rsid w:val="00B51AE3"/>
    <w:rsid w:val="00B5355B"/>
    <w:rsid w:val="00B53D85"/>
    <w:rsid w:val="00B54A5F"/>
    <w:rsid w:val="00B54DBD"/>
    <w:rsid w:val="00B54EA8"/>
    <w:rsid w:val="00B550CB"/>
    <w:rsid w:val="00B552FB"/>
    <w:rsid w:val="00B55402"/>
    <w:rsid w:val="00B5581C"/>
    <w:rsid w:val="00B55C70"/>
    <w:rsid w:val="00B56705"/>
    <w:rsid w:val="00B56834"/>
    <w:rsid w:val="00B56EC5"/>
    <w:rsid w:val="00B57BB9"/>
    <w:rsid w:val="00B6005F"/>
    <w:rsid w:val="00B613F2"/>
    <w:rsid w:val="00B61DD4"/>
    <w:rsid w:val="00B628D6"/>
    <w:rsid w:val="00B62A94"/>
    <w:rsid w:val="00B630C6"/>
    <w:rsid w:val="00B634A2"/>
    <w:rsid w:val="00B63664"/>
    <w:rsid w:val="00B6368A"/>
    <w:rsid w:val="00B63E9D"/>
    <w:rsid w:val="00B6405F"/>
    <w:rsid w:val="00B646E2"/>
    <w:rsid w:val="00B64F2D"/>
    <w:rsid w:val="00B65ADC"/>
    <w:rsid w:val="00B665E0"/>
    <w:rsid w:val="00B67406"/>
    <w:rsid w:val="00B701EF"/>
    <w:rsid w:val="00B7028D"/>
    <w:rsid w:val="00B70518"/>
    <w:rsid w:val="00B7107C"/>
    <w:rsid w:val="00B71090"/>
    <w:rsid w:val="00B71718"/>
    <w:rsid w:val="00B71C9C"/>
    <w:rsid w:val="00B71DC1"/>
    <w:rsid w:val="00B72113"/>
    <w:rsid w:val="00B72317"/>
    <w:rsid w:val="00B724DD"/>
    <w:rsid w:val="00B7260E"/>
    <w:rsid w:val="00B72A99"/>
    <w:rsid w:val="00B72B26"/>
    <w:rsid w:val="00B72BE3"/>
    <w:rsid w:val="00B72EE7"/>
    <w:rsid w:val="00B733F6"/>
    <w:rsid w:val="00B734A7"/>
    <w:rsid w:val="00B7396C"/>
    <w:rsid w:val="00B73D7D"/>
    <w:rsid w:val="00B74423"/>
    <w:rsid w:val="00B7451D"/>
    <w:rsid w:val="00B74A45"/>
    <w:rsid w:val="00B74CBB"/>
    <w:rsid w:val="00B74EBB"/>
    <w:rsid w:val="00B7645F"/>
    <w:rsid w:val="00B768F3"/>
    <w:rsid w:val="00B77422"/>
    <w:rsid w:val="00B77BC4"/>
    <w:rsid w:val="00B816DE"/>
    <w:rsid w:val="00B81B3C"/>
    <w:rsid w:val="00B823F8"/>
    <w:rsid w:val="00B838C7"/>
    <w:rsid w:val="00B83F17"/>
    <w:rsid w:val="00B842AB"/>
    <w:rsid w:val="00B85DF3"/>
    <w:rsid w:val="00B85ED0"/>
    <w:rsid w:val="00B86529"/>
    <w:rsid w:val="00B86AB9"/>
    <w:rsid w:val="00B870B3"/>
    <w:rsid w:val="00B870ED"/>
    <w:rsid w:val="00B8723C"/>
    <w:rsid w:val="00B87D15"/>
    <w:rsid w:val="00B9029E"/>
    <w:rsid w:val="00B9136B"/>
    <w:rsid w:val="00B91723"/>
    <w:rsid w:val="00B91A18"/>
    <w:rsid w:val="00B92966"/>
    <w:rsid w:val="00B93182"/>
    <w:rsid w:val="00B94137"/>
    <w:rsid w:val="00B958ED"/>
    <w:rsid w:val="00B9631C"/>
    <w:rsid w:val="00B963EF"/>
    <w:rsid w:val="00B97294"/>
    <w:rsid w:val="00B972F5"/>
    <w:rsid w:val="00B97948"/>
    <w:rsid w:val="00B97C16"/>
    <w:rsid w:val="00BA002A"/>
    <w:rsid w:val="00BA03CE"/>
    <w:rsid w:val="00BA0570"/>
    <w:rsid w:val="00BA0581"/>
    <w:rsid w:val="00BA08F6"/>
    <w:rsid w:val="00BA2277"/>
    <w:rsid w:val="00BA2384"/>
    <w:rsid w:val="00BA23B6"/>
    <w:rsid w:val="00BA24F8"/>
    <w:rsid w:val="00BA321F"/>
    <w:rsid w:val="00BA3A32"/>
    <w:rsid w:val="00BA4117"/>
    <w:rsid w:val="00BA4366"/>
    <w:rsid w:val="00BA43D7"/>
    <w:rsid w:val="00BA5952"/>
    <w:rsid w:val="00BA61E2"/>
    <w:rsid w:val="00BA673B"/>
    <w:rsid w:val="00BA6C76"/>
    <w:rsid w:val="00BA7224"/>
    <w:rsid w:val="00BA7496"/>
    <w:rsid w:val="00BA778D"/>
    <w:rsid w:val="00BA7C44"/>
    <w:rsid w:val="00BA7CF3"/>
    <w:rsid w:val="00BA7D23"/>
    <w:rsid w:val="00BB0E5A"/>
    <w:rsid w:val="00BB2268"/>
    <w:rsid w:val="00BB367A"/>
    <w:rsid w:val="00BB44BD"/>
    <w:rsid w:val="00BB488C"/>
    <w:rsid w:val="00BB49D8"/>
    <w:rsid w:val="00BB57A2"/>
    <w:rsid w:val="00BB5EBF"/>
    <w:rsid w:val="00BB624E"/>
    <w:rsid w:val="00BB6EA3"/>
    <w:rsid w:val="00BB7279"/>
    <w:rsid w:val="00BB77E7"/>
    <w:rsid w:val="00BC0236"/>
    <w:rsid w:val="00BC0A65"/>
    <w:rsid w:val="00BC0A75"/>
    <w:rsid w:val="00BC179D"/>
    <w:rsid w:val="00BC1FF8"/>
    <w:rsid w:val="00BC2A12"/>
    <w:rsid w:val="00BC3705"/>
    <w:rsid w:val="00BC3A62"/>
    <w:rsid w:val="00BC486B"/>
    <w:rsid w:val="00BC4C96"/>
    <w:rsid w:val="00BC4F68"/>
    <w:rsid w:val="00BC54AE"/>
    <w:rsid w:val="00BC6C62"/>
    <w:rsid w:val="00BD0490"/>
    <w:rsid w:val="00BD0B10"/>
    <w:rsid w:val="00BD0F2B"/>
    <w:rsid w:val="00BD125D"/>
    <w:rsid w:val="00BD264E"/>
    <w:rsid w:val="00BD2B85"/>
    <w:rsid w:val="00BD3A77"/>
    <w:rsid w:val="00BD3C3C"/>
    <w:rsid w:val="00BD4B60"/>
    <w:rsid w:val="00BD59C7"/>
    <w:rsid w:val="00BD6E91"/>
    <w:rsid w:val="00BD7536"/>
    <w:rsid w:val="00BD7630"/>
    <w:rsid w:val="00BD7FDA"/>
    <w:rsid w:val="00BE06FE"/>
    <w:rsid w:val="00BE1E12"/>
    <w:rsid w:val="00BE232D"/>
    <w:rsid w:val="00BE25D3"/>
    <w:rsid w:val="00BE2601"/>
    <w:rsid w:val="00BE27B1"/>
    <w:rsid w:val="00BE286C"/>
    <w:rsid w:val="00BE3569"/>
    <w:rsid w:val="00BE3832"/>
    <w:rsid w:val="00BE3BAD"/>
    <w:rsid w:val="00BE459F"/>
    <w:rsid w:val="00BE4DF5"/>
    <w:rsid w:val="00BE4EA7"/>
    <w:rsid w:val="00BE6038"/>
    <w:rsid w:val="00BE6734"/>
    <w:rsid w:val="00BE67D5"/>
    <w:rsid w:val="00BE6D1C"/>
    <w:rsid w:val="00BE6DD3"/>
    <w:rsid w:val="00BE77A4"/>
    <w:rsid w:val="00BF06D3"/>
    <w:rsid w:val="00BF0DB1"/>
    <w:rsid w:val="00BF156C"/>
    <w:rsid w:val="00BF19F8"/>
    <w:rsid w:val="00BF1AC4"/>
    <w:rsid w:val="00BF2F60"/>
    <w:rsid w:val="00BF33BB"/>
    <w:rsid w:val="00BF348E"/>
    <w:rsid w:val="00BF3AE3"/>
    <w:rsid w:val="00BF3D09"/>
    <w:rsid w:val="00BF40E9"/>
    <w:rsid w:val="00BF4CDB"/>
    <w:rsid w:val="00BF56DF"/>
    <w:rsid w:val="00BF5C6F"/>
    <w:rsid w:val="00BF65D7"/>
    <w:rsid w:val="00BF69B9"/>
    <w:rsid w:val="00BF6CF7"/>
    <w:rsid w:val="00BF7AAC"/>
    <w:rsid w:val="00BF7AED"/>
    <w:rsid w:val="00C00BC3"/>
    <w:rsid w:val="00C010AD"/>
    <w:rsid w:val="00C0174A"/>
    <w:rsid w:val="00C022AA"/>
    <w:rsid w:val="00C0245C"/>
    <w:rsid w:val="00C025C7"/>
    <w:rsid w:val="00C03605"/>
    <w:rsid w:val="00C049DC"/>
    <w:rsid w:val="00C04F53"/>
    <w:rsid w:val="00C05C47"/>
    <w:rsid w:val="00C05E66"/>
    <w:rsid w:val="00C07F02"/>
    <w:rsid w:val="00C102C8"/>
    <w:rsid w:val="00C102D7"/>
    <w:rsid w:val="00C11B2C"/>
    <w:rsid w:val="00C12A24"/>
    <w:rsid w:val="00C13412"/>
    <w:rsid w:val="00C13A67"/>
    <w:rsid w:val="00C13C1F"/>
    <w:rsid w:val="00C13E09"/>
    <w:rsid w:val="00C1415A"/>
    <w:rsid w:val="00C1418E"/>
    <w:rsid w:val="00C14500"/>
    <w:rsid w:val="00C1495B"/>
    <w:rsid w:val="00C14E3C"/>
    <w:rsid w:val="00C15341"/>
    <w:rsid w:val="00C15344"/>
    <w:rsid w:val="00C1536F"/>
    <w:rsid w:val="00C15621"/>
    <w:rsid w:val="00C15803"/>
    <w:rsid w:val="00C15818"/>
    <w:rsid w:val="00C158BA"/>
    <w:rsid w:val="00C1612B"/>
    <w:rsid w:val="00C163D6"/>
    <w:rsid w:val="00C16770"/>
    <w:rsid w:val="00C16817"/>
    <w:rsid w:val="00C1779F"/>
    <w:rsid w:val="00C177DE"/>
    <w:rsid w:val="00C177E6"/>
    <w:rsid w:val="00C2087D"/>
    <w:rsid w:val="00C21A65"/>
    <w:rsid w:val="00C22D4F"/>
    <w:rsid w:val="00C233A8"/>
    <w:rsid w:val="00C23443"/>
    <w:rsid w:val="00C2367D"/>
    <w:rsid w:val="00C237AF"/>
    <w:rsid w:val="00C23AFA"/>
    <w:rsid w:val="00C23B1C"/>
    <w:rsid w:val="00C23BE4"/>
    <w:rsid w:val="00C23EE2"/>
    <w:rsid w:val="00C25210"/>
    <w:rsid w:val="00C2683F"/>
    <w:rsid w:val="00C26945"/>
    <w:rsid w:val="00C273C5"/>
    <w:rsid w:val="00C278C8"/>
    <w:rsid w:val="00C27F03"/>
    <w:rsid w:val="00C306FD"/>
    <w:rsid w:val="00C31881"/>
    <w:rsid w:val="00C31D49"/>
    <w:rsid w:val="00C32595"/>
    <w:rsid w:val="00C32FF5"/>
    <w:rsid w:val="00C33490"/>
    <w:rsid w:val="00C339AE"/>
    <w:rsid w:val="00C34195"/>
    <w:rsid w:val="00C34252"/>
    <w:rsid w:val="00C352A1"/>
    <w:rsid w:val="00C3536D"/>
    <w:rsid w:val="00C357B7"/>
    <w:rsid w:val="00C37160"/>
    <w:rsid w:val="00C4027A"/>
    <w:rsid w:val="00C40AF0"/>
    <w:rsid w:val="00C40CF0"/>
    <w:rsid w:val="00C40EF0"/>
    <w:rsid w:val="00C4134B"/>
    <w:rsid w:val="00C4142A"/>
    <w:rsid w:val="00C41849"/>
    <w:rsid w:val="00C41874"/>
    <w:rsid w:val="00C41D28"/>
    <w:rsid w:val="00C43C3B"/>
    <w:rsid w:val="00C43C96"/>
    <w:rsid w:val="00C43EAD"/>
    <w:rsid w:val="00C44609"/>
    <w:rsid w:val="00C44E13"/>
    <w:rsid w:val="00C451C4"/>
    <w:rsid w:val="00C462AB"/>
    <w:rsid w:val="00C46357"/>
    <w:rsid w:val="00C46B3B"/>
    <w:rsid w:val="00C46CB2"/>
    <w:rsid w:val="00C474AC"/>
    <w:rsid w:val="00C50135"/>
    <w:rsid w:val="00C51FEE"/>
    <w:rsid w:val="00C52028"/>
    <w:rsid w:val="00C52680"/>
    <w:rsid w:val="00C52731"/>
    <w:rsid w:val="00C52A21"/>
    <w:rsid w:val="00C540B8"/>
    <w:rsid w:val="00C54579"/>
    <w:rsid w:val="00C54F53"/>
    <w:rsid w:val="00C55145"/>
    <w:rsid w:val="00C55737"/>
    <w:rsid w:val="00C55940"/>
    <w:rsid w:val="00C5615C"/>
    <w:rsid w:val="00C56982"/>
    <w:rsid w:val="00C612D0"/>
    <w:rsid w:val="00C61AFB"/>
    <w:rsid w:val="00C628B5"/>
    <w:rsid w:val="00C63281"/>
    <w:rsid w:val="00C63763"/>
    <w:rsid w:val="00C63E37"/>
    <w:rsid w:val="00C640CE"/>
    <w:rsid w:val="00C64498"/>
    <w:rsid w:val="00C65140"/>
    <w:rsid w:val="00C65200"/>
    <w:rsid w:val="00C65246"/>
    <w:rsid w:val="00C6675E"/>
    <w:rsid w:val="00C66F7D"/>
    <w:rsid w:val="00C67062"/>
    <w:rsid w:val="00C6715B"/>
    <w:rsid w:val="00C70118"/>
    <w:rsid w:val="00C70E1E"/>
    <w:rsid w:val="00C70F15"/>
    <w:rsid w:val="00C710D5"/>
    <w:rsid w:val="00C72810"/>
    <w:rsid w:val="00C72B83"/>
    <w:rsid w:val="00C7300C"/>
    <w:rsid w:val="00C73041"/>
    <w:rsid w:val="00C73316"/>
    <w:rsid w:val="00C73E16"/>
    <w:rsid w:val="00C74115"/>
    <w:rsid w:val="00C74449"/>
    <w:rsid w:val="00C74935"/>
    <w:rsid w:val="00C74E58"/>
    <w:rsid w:val="00C75177"/>
    <w:rsid w:val="00C75255"/>
    <w:rsid w:val="00C761CD"/>
    <w:rsid w:val="00C76770"/>
    <w:rsid w:val="00C76DDE"/>
    <w:rsid w:val="00C76EDA"/>
    <w:rsid w:val="00C76F53"/>
    <w:rsid w:val="00C771E7"/>
    <w:rsid w:val="00C775A2"/>
    <w:rsid w:val="00C7765D"/>
    <w:rsid w:val="00C776EE"/>
    <w:rsid w:val="00C77BB5"/>
    <w:rsid w:val="00C807CD"/>
    <w:rsid w:val="00C80F92"/>
    <w:rsid w:val="00C81160"/>
    <w:rsid w:val="00C8145B"/>
    <w:rsid w:val="00C822B3"/>
    <w:rsid w:val="00C83229"/>
    <w:rsid w:val="00C83B2F"/>
    <w:rsid w:val="00C83C6A"/>
    <w:rsid w:val="00C83D9B"/>
    <w:rsid w:val="00C849CB"/>
    <w:rsid w:val="00C84DEF"/>
    <w:rsid w:val="00C85206"/>
    <w:rsid w:val="00C85345"/>
    <w:rsid w:val="00C86985"/>
    <w:rsid w:val="00C86C36"/>
    <w:rsid w:val="00C87132"/>
    <w:rsid w:val="00C8735F"/>
    <w:rsid w:val="00C87531"/>
    <w:rsid w:val="00C91C7D"/>
    <w:rsid w:val="00C929FD"/>
    <w:rsid w:val="00C9318A"/>
    <w:rsid w:val="00C93792"/>
    <w:rsid w:val="00C9408F"/>
    <w:rsid w:val="00C94872"/>
    <w:rsid w:val="00C958A8"/>
    <w:rsid w:val="00C95AD9"/>
    <w:rsid w:val="00C967F2"/>
    <w:rsid w:val="00C9732C"/>
    <w:rsid w:val="00C97935"/>
    <w:rsid w:val="00CA028C"/>
    <w:rsid w:val="00CA10E4"/>
    <w:rsid w:val="00CA1C06"/>
    <w:rsid w:val="00CA1CE5"/>
    <w:rsid w:val="00CA2863"/>
    <w:rsid w:val="00CA37A6"/>
    <w:rsid w:val="00CA3B26"/>
    <w:rsid w:val="00CA3B7B"/>
    <w:rsid w:val="00CA3D10"/>
    <w:rsid w:val="00CA3E7D"/>
    <w:rsid w:val="00CA414C"/>
    <w:rsid w:val="00CA4DA6"/>
    <w:rsid w:val="00CA5E0F"/>
    <w:rsid w:val="00CA6293"/>
    <w:rsid w:val="00CA64AB"/>
    <w:rsid w:val="00CA6856"/>
    <w:rsid w:val="00CA691C"/>
    <w:rsid w:val="00CA6CD3"/>
    <w:rsid w:val="00CA6E92"/>
    <w:rsid w:val="00CA717E"/>
    <w:rsid w:val="00CA72F5"/>
    <w:rsid w:val="00CB3006"/>
    <w:rsid w:val="00CB3B85"/>
    <w:rsid w:val="00CB3E75"/>
    <w:rsid w:val="00CB4C87"/>
    <w:rsid w:val="00CB4E22"/>
    <w:rsid w:val="00CB5411"/>
    <w:rsid w:val="00CB660D"/>
    <w:rsid w:val="00CB67CC"/>
    <w:rsid w:val="00CB6EEE"/>
    <w:rsid w:val="00CB760F"/>
    <w:rsid w:val="00CB782F"/>
    <w:rsid w:val="00CC0381"/>
    <w:rsid w:val="00CC0E8F"/>
    <w:rsid w:val="00CC1198"/>
    <w:rsid w:val="00CC1CC3"/>
    <w:rsid w:val="00CC1F47"/>
    <w:rsid w:val="00CC2AC3"/>
    <w:rsid w:val="00CC2CEE"/>
    <w:rsid w:val="00CC31F9"/>
    <w:rsid w:val="00CC367A"/>
    <w:rsid w:val="00CC6B13"/>
    <w:rsid w:val="00CC73D5"/>
    <w:rsid w:val="00CC7529"/>
    <w:rsid w:val="00CD00B0"/>
    <w:rsid w:val="00CD03AA"/>
    <w:rsid w:val="00CD07E2"/>
    <w:rsid w:val="00CD0BC7"/>
    <w:rsid w:val="00CD1CFC"/>
    <w:rsid w:val="00CD238A"/>
    <w:rsid w:val="00CD2A23"/>
    <w:rsid w:val="00CD439B"/>
    <w:rsid w:val="00CD5080"/>
    <w:rsid w:val="00CD53B4"/>
    <w:rsid w:val="00CD586A"/>
    <w:rsid w:val="00CD5880"/>
    <w:rsid w:val="00CD5B23"/>
    <w:rsid w:val="00CD69F2"/>
    <w:rsid w:val="00CD6AAD"/>
    <w:rsid w:val="00CD70F6"/>
    <w:rsid w:val="00CD7C42"/>
    <w:rsid w:val="00CE098F"/>
    <w:rsid w:val="00CE1C38"/>
    <w:rsid w:val="00CE2453"/>
    <w:rsid w:val="00CE253B"/>
    <w:rsid w:val="00CE2918"/>
    <w:rsid w:val="00CE3642"/>
    <w:rsid w:val="00CE4359"/>
    <w:rsid w:val="00CE51D9"/>
    <w:rsid w:val="00CE51F8"/>
    <w:rsid w:val="00CE563D"/>
    <w:rsid w:val="00CE5C8C"/>
    <w:rsid w:val="00CE5CC5"/>
    <w:rsid w:val="00CE5E64"/>
    <w:rsid w:val="00CE683A"/>
    <w:rsid w:val="00CE7EDD"/>
    <w:rsid w:val="00CF0E6C"/>
    <w:rsid w:val="00CF109C"/>
    <w:rsid w:val="00CF18DA"/>
    <w:rsid w:val="00CF2F6C"/>
    <w:rsid w:val="00CF33FC"/>
    <w:rsid w:val="00CF3807"/>
    <w:rsid w:val="00CF3902"/>
    <w:rsid w:val="00CF3AD7"/>
    <w:rsid w:val="00CF3BD3"/>
    <w:rsid w:val="00CF3F2C"/>
    <w:rsid w:val="00CF53AF"/>
    <w:rsid w:val="00CF5521"/>
    <w:rsid w:val="00CF6503"/>
    <w:rsid w:val="00CF715E"/>
    <w:rsid w:val="00CF7183"/>
    <w:rsid w:val="00CF7B3E"/>
    <w:rsid w:val="00D00961"/>
    <w:rsid w:val="00D01105"/>
    <w:rsid w:val="00D01FB0"/>
    <w:rsid w:val="00D023CF"/>
    <w:rsid w:val="00D02C8C"/>
    <w:rsid w:val="00D034C1"/>
    <w:rsid w:val="00D044F5"/>
    <w:rsid w:val="00D058A8"/>
    <w:rsid w:val="00D05B15"/>
    <w:rsid w:val="00D05EA1"/>
    <w:rsid w:val="00D0678B"/>
    <w:rsid w:val="00D06CF9"/>
    <w:rsid w:val="00D07BFC"/>
    <w:rsid w:val="00D07E33"/>
    <w:rsid w:val="00D10061"/>
    <w:rsid w:val="00D1227E"/>
    <w:rsid w:val="00D129AA"/>
    <w:rsid w:val="00D13140"/>
    <w:rsid w:val="00D13364"/>
    <w:rsid w:val="00D13640"/>
    <w:rsid w:val="00D13C7E"/>
    <w:rsid w:val="00D14DE5"/>
    <w:rsid w:val="00D14F53"/>
    <w:rsid w:val="00D169AA"/>
    <w:rsid w:val="00D16DAE"/>
    <w:rsid w:val="00D17C12"/>
    <w:rsid w:val="00D17EE6"/>
    <w:rsid w:val="00D202F2"/>
    <w:rsid w:val="00D21867"/>
    <w:rsid w:val="00D225F4"/>
    <w:rsid w:val="00D22B4A"/>
    <w:rsid w:val="00D22C86"/>
    <w:rsid w:val="00D231DA"/>
    <w:rsid w:val="00D23272"/>
    <w:rsid w:val="00D2361D"/>
    <w:rsid w:val="00D23C42"/>
    <w:rsid w:val="00D24163"/>
    <w:rsid w:val="00D24846"/>
    <w:rsid w:val="00D24EE3"/>
    <w:rsid w:val="00D25129"/>
    <w:rsid w:val="00D2512C"/>
    <w:rsid w:val="00D25280"/>
    <w:rsid w:val="00D2540E"/>
    <w:rsid w:val="00D266CA"/>
    <w:rsid w:val="00D26897"/>
    <w:rsid w:val="00D273CD"/>
    <w:rsid w:val="00D3046B"/>
    <w:rsid w:val="00D3123B"/>
    <w:rsid w:val="00D316AA"/>
    <w:rsid w:val="00D31884"/>
    <w:rsid w:val="00D31D5D"/>
    <w:rsid w:val="00D3218A"/>
    <w:rsid w:val="00D3253B"/>
    <w:rsid w:val="00D3367F"/>
    <w:rsid w:val="00D3425B"/>
    <w:rsid w:val="00D34F92"/>
    <w:rsid w:val="00D36D9A"/>
    <w:rsid w:val="00D374E9"/>
    <w:rsid w:val="00D413EA"/>
    <w:rsid w:val="00D41B20"/>
    <w:rsid w:val="00D42658"/>
    <w:rsid w:val="00D42889"/>
    <w:rsid w:val="00D42A6B"/>
    <w:rsid w:val="00D42C57"/>
    <w:rsid w:val="00D443E3"/>
    <w:rsid w:val="00D458F5"/>
    <w:rsid w:val="00D45A10"/>
    <w:rsid w:val="00D463FD"/>
    <w:rsid w:val="00D46453"/>
    <w:rsid w:val="00D47DBC"/>
    <w:rsid w:val="00D500CE"/>
    <w:rsid w:val="00D504F3"/>
    <w:rsid w:val="00D5077E"/>
    <w:rsid w:val="00D50D0A"/>
    <w:rsid w:val="00D51674"/>
    <w:rsid w:val="00D524CA"/>
    <w:rsid w:val="00D52676"/>
    <w:rsid w:val="00D52B37"/>
    <w:rsid w:val="00D536EC"/>
    <w:rsid w:val="00D53C71"/>
    <w:rsid w:val="00D53DC1"/>
    <w:rsid w:val="00D55023"/>
    <w:rsid w:val="00D55F50"/>
    <w:rsid w:val="00D56BD8"/>
    <w:rsid w:val="00D57BEF"/>
    <w:rsid w:val="00D57FB7"/>
    <w:rsid w:val="00D602A2"/>
    <w:rsid w:val="00D60351"/>
    <w:rsid w:val="00D603B9"/>
    <w:rsid w:val="00D6041B"/>
    <w:rsid w:val="00D605E4"/>
    <w:rsid w:val="00D6060F"/>
    <w:rsid w:val="00D61D0A"/>
    <w:rsid w:val="00D62450"/>
    <w:rsid w:val="00D6252C"/>
    <w:rsid w:val="00D631A7"/>
    <w:rsid w:val="00D63BA8"/>
    <w:rsid w:val="00D647AB"/>
    <w:rsid w:val="00D659D3"/>
    <w:rsid w:val="00D65C66"/>
    <w:rsid w:val="00D66170"/>
    <w:rsid w:val="00D66C37"/>
    <w:rsid w:val="00D70A9D"/>
    <w:rsid w:val="00D70F55"/>
    <w:rsid w:val="00D71511"/>
    <w:rsid w:val="00D71CE9"/>
    <w:rsid w:val="00D72631"/>
    <w:rsid w:val="00D72832"/>
    <w:rsid w:val="00D72BCE"/>
    <w:rsid w:val="00D73278"/>
    <w:rsid w:val="00D737D7"/>
    <w:rsid w:val="00D73FA4"/>
    <w:rsid w:val="00D741A0"/>
    <w:rsid w:val="00D74295"/>
    <w:rsid w:val="00D742C0"/>
    <w:rsid w:val="00D74374"/>
    <w:rsid w:val="00D74965"/>
    <w:rsid w:val="00D74B91"/>
    <w:rsid w:val="00D74BEE"/>
    <w:rsid w:val="00D7545C"/>
    <w:rsid w:val="00D75489"/>
    <w:rsid w:val="00D75AA4"/>
    <w:rsid w:val="00D7654C"/>
    <w:rsid w:val="00D765C4"/>
    <w:rsid w:val="00D77001"/>
    <w:rsid w:val="00D770D1"/>
    <w:rsid w:val="00D770DE"/>
    <w:rsid w:val="00D77176"/>
    <w:rsid w:val="00D77241"/>
    <w:rsid w:val="00D7776D"/>
    <w:rsid w:val="00D777CB"/>
    <w:rsid w:val="00D77A89"/>
    <w:rsid w:val="00D801C1"/>
    <w:rsid w:val="00D80E4D"/>
    <w:rsid w:val="00D819B9"/>
    <w:rsid w:val="00D81A5E"/>
    <w:rsid w:val="00D81C56"/>
    <w:rsid w:val="00D81CB8"/>
    <w:rsid w:val="00D81E8D"/>
    <w:rsid w:val="00D82D1A"/>
    <w:rsid w:val="00D83993"/>
    <w:rsid w:val="00D84B03"/>
    <w:rsid w:val="00D855D9"/>
    <w:rsid w:val="00D85D91"/>
    <w:rsid w:val="00D8691A"/>
    <w:rsid w:val="00D86C8E"/>
    <w:rsid w:val="00D86E60"/>
    <w:rsid w:val="00D8731C"/>
    <w:rsid w:val="00D87AD6"/>
    <w:rsid w:val="00D87D1B"/>
    <w:rsid w:val="00D900FB"/>
    <w:rsid w:val="00D90119"/>
    <w:rsid w:val="00D9113D"/>
    <w:rsid w:val="00D9123E"/>
    <w:rsid w:val="00D91FFE"/>
    <w:rsid w:val="00D927BE"/>
    <w:rsid w:val="00D92964"/>
    <w:rsid w:val="00D92B00"/>
    <w:rsid w:val="00D92B0A"/>
    <w:rsid w:val="00D92E32"/>
    <w:rsid w:val="00D931B5"/>
    <w:rsid w:val="00D93795"/>
    <w:rsid w:val="00D93AF3"/>
    <w:rsid w:val="00D94015"/>
    <w:rsid w:val="00D94056"/>
    <w:rsid w:val="00D940EE"/>
    <w:rsid w:val="00D9526A"/>
    <w:rsid w:val="00D956A2"/>
    <w:rsid w:val="00D95C16"/>
    <w:rsid w:val="00D9684C"/>
    <w:rsid w:val="00D96D9D"/>
    <w:rsid w:val="00D973B2"/>
    <w:rsid w:val="00DA0270"/>
    <w:rsid w:val="00DA069C"/>
    <w:rsid w:val="00DA1A5C"/>
    <w:rsid w:val="00DA1B8E"/>
    <w:rsid w:val="00DA1EF8"/>
    <w:rsid w:val="00DA24C8"/>
    <w:rsid w:val="00DA354E"/>
    <w:rsid w:val="00DA50A3"/>
    <w:rsid w:val="00DA5580"/>
    <w:rsid w:val="00DA5A97"/>
    <w:rsid w:val="00DA5C22"/>
    <w:rsid w:val="00DA5F1E"/>
    <w:rsid w:val="00DA66E2"/>
    <w:rsid w:val="00DA782B"/>
    <w:rsid w:val="00DA7BDD"/>
    <w:rsid w:val="00DB014E"/>
    <w:rsid w:val="00DB0222"/>
    <w:rsid w:val="00DB1510"/>
    <w:rsid w:val="00DB2100"/>
    <w:rsid w:val="00DB230A"/>
    <w:rsid w:val="00DB2676"/>
    <w:rsid w:val="00DB2CA4"/>
    <w:rsid w:val="00DB2D0D"/>
    <w:rsid w:val="00DB3FDF"/>
    <w:rsid w:val="00DB62BE"/>
    <w:rsid w:val="00DB63EC"/>
    <w:rsid w:val="00DB6C6A"/>
    <w:rsid w:val="00DB7C1C"/>
    <w:rsid w:val="00DB7FD8"/>
    <w:rsid w:val="00DC0BF8"/>
    <w:rsid w:val="00DC0EF4"/>
    <w:rsid w:val="00DC0F27"/>
    <w:rsid w:val="00DC0F29"/>
    <w:rsid w:val="00DC13C7"/>
    <w:rsid w:val="00DC1653"/>
    <w:rsid w:val="00DC1BC2"/>
    <w:rsid w:val="00DC1E3D"/>
    <w:rsid w:val="00DC2256"/>
    <w:rsid w:val="00DC25CE"/>
    <w:rsid w:val="00DC2F2B"/>
    <w:rsid w:val="00DC3383"/>
    <w:rsid w:val="00DC47A5"/>
    <w:rsid w:val="00DC50D1"/>
    <w:rsid w:val="00DC52A8"/>
    <w:rsid w:val="00DC6070"/>
    <w:rsid w:val="00DC624B"/>
    <w:rsid w:val="00DC7319"/>
    <w:rsid w:val="00DC747C"/>
    <w:rsid w:val="00DC74E3"/>
    <w:rsid w:val="00DC7918"/>
    <w:rsid w:val="00DC7D52"/>
    <w:rsid w:val="00DD00B6"/>
    <w:rsid w:val="00DD0214"/>
    <w:rsid w:val="00DD0349"/>
    <w:rsid w:val="00DD1790"/>
    <w:rsid w:val="00DD1C56"/>
    <w:rsid w:val="00DD23E3"/>
    <w:rsid w:val="00DD28F4"/>
    <w:rsid w:val="00DD31A3"/>
    <w:rsid w:val="00DD3B4F"/>
    <w:rsid w:val="00DD3C2C"/>
    <w:rsid w:val="00DD4633"/>
    <w:rsid w:val="00DD4800"/>
    <w:rsid w:val="00DD5030"/>
    <w:rsid w:val="00DD5ACA"/>
    <w:rsid w:val="00DD5CB4"/>
    <w:rsid w:val="00DD5EF2"/>
    <w:rsid w:val="00DD6295"/>
    <w:rsid w:val="00DD6535"/>
    <w:rsid w:val="00DD6877"/>
    <w:rsid w:val="00DD6924"/>
    <w:rsid w:val="00DE03EE"/>
    <w:rsid w:val="00DE1E8B"/>
    <w:rsid w:val="00DE26E0"/>
    <w:rsid w:val="00DE3920"/>
    <w:rsid w:val="00DE3C4D"/>
    <w:rsid w:val="00DE4423"/>
    <w:rsid w:val="00DE4CF0"/>
    <w:rsid w:val="00DE52A5"/>
    <w:rsid w:val="00DE611D"/>
    <w:rsid w:val="00DE6B21"/>
    <w:rsid w:val="00DE732A"/>
    <w:rsid w:val="00DE776D"/>
    <w:rsid w:val="00DE7B77"/>
    <w:rsid w:val="00DF13E4"/>
    <w:rsid w:val="00DF1C92"/>
    <w:rsid w:val="00DF308C"/>
    <w:rsid w:val="00DF3A74"/>
    <w:rsid w:val="00DF3B20"/>
    <w:rsid w:val="00DF3B55"/>
    <w:rsid w:val="00DF49FD"/>
    <w:rsid w:val="00DF4C95"/>
    <w:rsid w:val="00E0027B"/>
    <w:rsid w:val="00E00F1E"/>
    <w:rsid w:val="00E01255"/>
    <w:rsid w:val="00E01F27"/>
    <w:rsid w:val="00E02C9E"/>
    <w:rsid w:val="00E032BB"/>
    <w:rsid w:val="00E03A8B"/>
    <w:rsid w:val="00E04E62"/>
    <w:rsid w:val="00E04EBB"/>
    <w:rsid w:val="00E072FC"/>
    <w:rsid w:val="00E07508"/>
    <w:rsid w:val="00E10636"/>
    <w:rsid w:val="00E10D24"/>
    <w:rsid w:val="00E11EF4"/>
    <w:rsid w:val="00E12376"/>
    <w:rsid w:val="00E12C93"/>
    <w:rsid w:val="00E13DD6"/>
    <w:rsid w:val="00E13E8F"/>
    <w:rsid w:val="00E142CE"/>
    <w:rsid w:val="00E14807"/>
    <w:rsid w:val="00E14AF6"/>
    <w:rsid w:val="00E151D1"/>
    <w:rsid w:val="00E15926"/>
    <w:rsid w:val="00E16194"/>
    <w:rsid w:val="00E16F3F"/>
    <w:rsid w:val="00E171DD"/>
    <w:rsid w:val="00E17533"/>
    <w:rsid w:val="00E17DE3"/>
    <w:rsid w:val="00E20640"/>
    <w:rsid w:val="00E20B67"/>
    <w:rsid w:val="00E21C00"/>
    <w:rsid w:val="00E21D9B"/>
    <w:rsid w:val="00E2219C"/>
    <w:rsid w:val="00E222A2"/>
    <w:rsid w:val="00E22A29"/>
    <w:rsid w:val="00E2332B"/>
    <w:rsid w:val="00E237B0"/>
    <w:rsid w:val="00E23963"/>
    <w:rsid w:val="00E23B47"/>
    <w:rsid w:val="00E24DCA"/>
    <w:rsid w:val="00E25500"/>
    <w:rsid w:val="00E3053A"/>
    <w:rsid w:val="00E30DBC"/>
    <w:rsid w:val="00E31085"/>
    <w:rsid w:val="00E3179F"/>
    <w:rsid w:val="00E31BE8"/>
    <w:rsid w:val="00E321DB"/>
    <w:rsid w:val="00E3272A"/>
    <w:rsid w:val="00E32E26"/>
    <w:rsid w:val="00E33DE7"/>
    <w:rsid w:val="00E34AA0"/>
    <w:rsid w:val="00E35754"/>
    <w:rsid w:val="00E35874"/>
    <w:rsid w:val="00E36991"/>
    <w:rsid w:val="00E36FB0"/>
    <w:rsid w:val="00E371E0"/>
    <w:rsid w:val="00E374CF"/>
    <w:rsid w:val="00E3756F"/>
    <w:rsid w:val="00E37B6D"/>
    <w:rsid w:val="00E402EE"/>
    <w:rsid w:val="00E408F1"/>
    <w:rsid w:val="00E4190F"/>
    <w:rsid w:val="00E4195E"/>
    <w:rsid w:val="00E42006"/>
    <w:rsid w:val="00E430A0"/>
    <w:rsid w:val="00E441E5"/>
    <w:rsid w:val="00E442D3"/>
    <w:rsid w:val="00E44A65"/>
    <w:rsid w:val="00E44CB5"/>
    <w:rsid w:val="00E45830"/>
    <w:rsid w:val="00E45F57"/>
    <w:rsid w:val="00E47370"/>
    <w:rsid w:val="00E478D7"/>
    <w:rsid w:val="00E500AF"/>
    <w:rsid w:val="00E51D54"/>
    <w:rsid w:val="00E529A4"/>
    <w:rsid w:val="00E52E08"/>
    <w:rsid w:val="00E53E30"/>
    <w:rsid w:val="00E53F02"/>
    <w:rsid w:val="00E54F59"/>
    <w:rsid w:val="00E552C7"/>
    <w:rsid w:val="00E554BD"/>
    <w:rsid w:val="00E559C4"/>
    <w:rsid w:val="00E567E4"/>
    <w:rsid w:val="00E5686A"/>
    <w:rsid w:val="00E56CE5"/>
    <w:rsid w:val="00E5734F"/>
    <w:rsid w:val="00E5773B"/>
    <w:rsid w:val="00E57757"/>
    <w:rsid w:val="00E607F7"/>
    <w:rsid w:val="00E60CF5"/>
    <w:rsid w:val="00E610D1"/>
    <w:rsid w:val="00E61142"/>
    <w:rsid w:val="00E61CBD"/>
    <w:rsid w:val="00E62D5D"/>
    <w:rsid w:val="00E62EDE"/>
    <w:rsid w:val="00E63A3A"/>
    <w:rsid w:val="00E63C92"/>
    <w:rsid w:val="00E64C19"/>
    <w:rsid w:val="00E668FF"/>
    <w:rsid w:val="00E66A4E"/>
    <w:rsid w:val="00E66D4C"/>
    <w:rsid w:val="00E67551"/>
    <w:rsid w:val="00E70C2F"/>
    <w:rsid w:val="00E70CCC"/>
    <w:rsid w:val="00E70E69"/>
    <w:rsid w:val="00E7226E"/>
    <w:rsid w:val="00E73CD2"/>
    <w:rsid w:val="00E7434A"/>
    <w:rsid w:val="00E744F0"/>
    <w:rsid w:val="00E7460A"/>
    <w:rsid w:val="00E755CF"/>
    <w:rsid w:val="00E7715B"/>
    <w:rsid w:val="00E80C79"/>
    <w:rsid w:val="00E80E92"/>
    <w:rsid w:val="00E81006"/>
    <w:rsid w:val="00E81081"/>
    <w:rsid w:val="00E81752"/>
    <w:rsid w:val="00E826F7"/>
    <w:rsid w:val="00E82F42"/>
    <w:rsid w:val="00E836BA"/>
    <w:rsid w:val="00E83DA6"/>
    <w:rsid w:val="00E8426A"/>
    <w:rsid w:val="00E84437"/>
    <w:rsid w:val="00E8476A"/>
    <w:rsid w:val="00E84BCC"/>
    <w:rsid w:val="00E85E98"/>
    <w:rsid w:val="00E861B2"/>
    <w:rsid w:val="00E865C0"/>
    <w:rsid w:val="00E866A3"/>
    <w:rsid w:val="00E87259"/>
    <w:rsid w:val="00E90739"/>
    <w:rsid w:val="00E91A38"/>
    <w:rsid w:val="00E927B1"/>
    <w:rsid w:val="00E92A15"/>
    <w:rsid w:val="00E931AE"/>
    <w:rsid w:val="00E94013"/>
    <w:rsid w:val="00E943FE"/>
    <w:rsid w:val="00E947AA"/>
    <w:rsid w:val="00E94A95"/>
    <w:rsid w:val="00E94F89"/>
    <w:rsid w:val="00E952B7"/>
    <w:rsid w:val="00E9625D"/>
    <w:rsid w:val="00E96A66"/>
    <w:rsid w:val="00E96DB5"/>
    <w:rsid w:val="00E96DFE"/>
    <w:rsid w:val="00E96FBC"/>
    <w:rsid w:val="00E97950"/>
    <w:rsid w:val="00E979CF"/>
    <w:rsid w:val="00EA20D7"/>
    <w:rsid w:val="00EA2144"/>
    <w:rsid w:val="00EA280F"/>
    <w:rsid w:val="00EA2820"/>
    <w:rsid w:val="00EA2869"/>
    <w:rsid w:val="00EA2D72"/>
    <w:rsid w:val="00EA2E7C"/>
    <w:rsid w:val="00EA30E6"/>
    <w:rsid w:val="00EA46E7"/>
    <w:rsid w:val="00EA48A1"/>
    <w:rsid w:val="00EA49AB"/>
    <w:rsid w:val="00EA4B2E"/>
    <w:rsid w:val="00EA5796"/>
    <w:rsid w:val="00EA5A49"/>
    <w:rsid w:val="00EA6329"/>
    <w:rsid w:val="00EA681F"/>
    <w:rsid w:val="00EA72FB"/>
    <w:rsid w:val="00EA7918"/>
    <w:rsid w:val="00EA7DAC"/>
    <w:rsid w:val="00EB019F"/>
    <w:rsid w:val="00EB0630"/>
    <w:rsid w:val="00EB11C6"/>
    <w:rsid w:val="00EB12B7"/>
    <w:rsid w:val="00EB26AA"/>
    <w:rsid w:val="00EB2C39"/>
    <w:rsid w:val="00EB328C"/>
    <w:rsid w:val="00EB3EAD"/>
    <w:rsid w:val="00EB4108"/>
    <w:rsid w:val="00EB472D"/>
    <w:rsid w:val="00EB477C"/>
    <w:rsid w:val="00EB4F5A"/>
    <w:rsid w:val="00EB4FF3"/>
    <w:rsid w:val="00EB5106"/>
    <w:rsid w:val="00EB54EB"/>
    <w:rsid w:val="00EB7114"/>
    <w:rsid w:val="00EB7286"/>
    <w:rsid w:val="00EB7B94"/>
    <w:rsid w:val="00EC02AA"/>
    <w:rsid w:val="00EC03EF"/>
    <w:rsid w:val="00EC155A"/>
    <w:rsid w:val="00EC1AC7"/>
    <w:rsid w:val="00EC21F6"/>
    <w:rsid w:val="00EC2574"/>
    <w:rsid w:val="00EC2650"/>
    <w:rsid w:val="00EC2B6E"/>
    <w:rsid w:val="00EC32A5"/>
    <w:rsid w:val="00EC33B4"/>
    <w:rsid w:val="00EC34E0"/>
    <w:rsid w:val="00EC3B9E"/>
    <w:rsid w:val="00EC3E92"/>
    <w:rsid w:val="00EC44B8"/>
    <w:rsid w:val="00EC495E"/>
    <w:rsid w:val="00EC4981"/>
    <w:rsid w:val="00EC4BA4"/>
    <w:rsid w:val="00EC4BFA"/>
    <w:rsid w:val="00EC50DB"/>
    <w:rsid w:val="00EC56C1"/>
    <w:rsid w:val="00EC574C"/>
    <w:rsid w:val="00EC584A"/>
    <w:rsid w:val="00EC5962"/>
    <w:rsid w:val="00EC5D1F"/>
    <w:rsid w:val="00EC608A"/>
    <w:rsid w:val="00EC6502"/>
    <w:rsid w:val="00EC6634"/>
    <w:rsid w:val="00EC66EB"/>
    <w:rsid w:val="00EC6E2A"/>
    <w:rsid w:val="00EC7838"/>
    <w:rsid w:val="00EC7EFD"/>
    <w:rsid w:val="00ED0651"/>
    <w:rsid w:val="00ED0C64"/>
    <w:rsid w:val="00ED1276"/>
    <w:rsid w:val="00ED1449"/>
    <w:rsid w:val="00ED2B86"/>
    <w:rsid w:val="00ED3DD8"/>
    <w:rsid w:val="00ED400A"/>
    <w:rsid w:val="00ED5736"/>
    <w:rsid w:val="00ED6720"/>
    <w:rsid w:val="00ED6A5C"/>
    <w:rsid w:val="00ED7021"/>
    <w:rsid w:val="00ED7580"/>
    <w:rsid w:val="00ED76B7"/>
    <w:rsid w:val="00ED7AA2"/>
    <w:rsid w:val="00EE0A94"/>
    <w:rsid w:val="00EE12FA"/>
    <w:rsid w:val="00EE13AA"/>
    <w:rsid w:val="00EE19F4"/>
    <w:rsid w:val="00EE1B6C"/>
    <w:rsid w:val="00EE2E28"/>
    <w:rsid w:val="00EE4153"/>
    <w:rsid w:val="00EE484A"/>
    <w:rsid w:val="00EE4A9A"/>
    <w:rsid w:val="00EE5362"/>
    <w:rsid w:val="00EE5879"/>
    <w:rsid w:val="00EE589E"/>
    <w:rsid w:val="00EE5D67"/>
    <w:rsid w:val="00EE60B5"/>
    <w:rsid w:val="00EE6345"/>
    <w:rsid w:val="00EE6CB7"/>
    <w:rsid w:val="00EE6E97"/>
    <w:rsid w:val="00EE77FA"/>
    <w:rsid w:val="00EE7DDD"/>
    <w:rsid w:val="00EF123F"/>
    <w:rsid w:val="00EF2714"/>
    <w:rsid w:val="00EF2790"/>
    <w:rsid w:val="00EF2BBB"/>
    <w:rsid w:val="00EF3BB5"/>
    <w:rsid w:val="00EF42A1"/>
    <w:rsid w:val="00EF4E4F"/>
    <w:rsid w:val="00EF6273"/>
    <w:rsid w:val="00EF7049"/>
    <w:rsid w:val="00EF7412"/>
    <w:rsid w:val="00EF7898"/>
    <w:rsid w:val="00EF7B2E"/>
    <w:rsid w:val="00F004D1"/>
    <w:rsid w:val="00F0058D"/>
    <w:rsid w:val="00F008F0"/>
    <w:rsid w:val="00F0130E"/>
    <w:rsid w:val="00F01A2B"/>
    <w:rsid w:val="00F01D2A"/>
    <w:rsid w:val="00F01F1E"/>
    <w:rsid w:val="00F020C2"/>
    <w:rsid w:val="00F02AA0"/>
    <w:rsid w:val="00F02C87"/>
    <w:rsid w:val="00F02E37"/>
    <w:rsid w:val="00F03583"/>
    <w:rsid w:val="00F040E2"/>
    <w:rsid w:val="00F04FF1"/>
    <w:rsid w:val="00F05036"/>
    <w:rsid w:val="00F0504C"/>
    <w:rsid w:val="00F054B8"/>
    <w:rsid w:val="00F054F0"/>
    <w:rsid w:val="00F05ACD"/>
    <w:rsid w:val="00F05C0D"/>
    <w:rsid w:val="00F06283"/>
    <w:rsid w:val="00F0705F"/>
    <w:rsid w:val="00F07A27"/>
    <w:rsid w:val="00F1273F"/>
    <w:rsid w:val="00F12885"/>
    <w:rsid w:val="00F12A5B"/>
    <w:rsid w:val="00F12BB3"/>
    <w:rsid w:val="00F1377A"/>
    <w:rsid w:val="00F13B37"/>
    <w:rsid w:val="00F13E5F"/>
    <w:rsid w:val="00F15081"/>
    <w:rsid w:val="00F1517C"/>
    <w:rsid w:val="00F1583A"/>
    <w:rsid w:val="00F16893"/>
    <w:rsid w:val="00F16C1C"/>
    <w:rsid w:val="00F179C6"/>
    <w:rsid w:val="00F179E1"/>
    <w:rsid w:val="00F17CE6"/>
    <w:rsid w:val="00F17D94"/>
    <w:rsid w:val="00F17E5D"/>
    <w:rsid w:val="00F22C88"/>
    <w:rsid w:val="00F24970"/>
    <w:rsid w:val="00F24B9A"/>
    <w:rsid w:val="00F26277"/>
    <w:rsid w:val="00F26337"/>
    <w:rsid w:val="00F26687"/>
    <w:rsid w:val="00F26998"/>
    <w:rsid w:val="00F269B4"/>
    <w:rsid w:val="00F26AC5"/>
    <w:rsid w:val="00F26B01"/>
    <w:rsid w:val="00F26DF5"/>
    <w:rsid w:val="00F27B12"/>
    <w:rsid w:val="00F27CEB"/>
    <w:rsid w:val="00F30083"/>
    <w:rsid w:val="00F30B3C"/>
    <w:rsid w:val="00F30B6B"/>
    <w:rsid w:val="00F30BD1"/>
    <w:rsid w:val="00F30C40"/>
    <w:rsid w:val="00F3122D"/>
    <w:rsid w:val="00F316D4"/>
    <w:rsid w:val="00F319C4"/>
    <w:rsid w:val="00F319F4"/>
    <w:rsid w:val="00F32144"/>
    <w:rsid w:val="00F331C5"/>
    <w:rsid w:val="00F331D5"/>
    <w:rsid w:val="00F33F8C"/>
    <w:rsid w:val="00F343B8"/>
    <w:rsid w:val="00F3603C"/>
    <w:rsid w:val="00F36D99"/>
    <w:rsid w:val="00F370BB"/>
    <w:rsid w:val="00F37727"/>
    <w:rsid w:val="00F4001F"/>
    <w:rsid w:val="00F400D3"/>
    <w:rsid w:val="00F405DF"/>
    <w:rsid w:val="00F40EDB"/>
    <w:rsid w:val="00F41804"/>
    <w:rsid w:val="00F4267F"/>
    <w:rsid w:val="00F42CA0"/>
    <w:rsid w:val="00F42FB3"/>
    <w:rsid w:val="00F43222"/>
    <w:rsid w:val="00F432FF"/>
    <w:rsid w:val="00F43685"/>
    <w:rsid w:val="00F438B5"/>
    <w:rsid w:val="00F44698"/>
    <w:rsid w:val="00F44A44"/>
    <w:rsid w:val="00F44F07"/>
    <w:rsid w:val="00F45D14"/>
    <w:rsid w:val="00F46721"/>
    <w:rsid w:val="00F467E1"/>
    <w:rsid w:val="00F47F43"/>
    <w:rsid w:val="00F506AF"/>
    <w:rsid w:val="00F50768"/>
    <w:rsid w:val="00F50C45"/>
    <w:rsid w:val="00F50DF7"/>
    <w:rsid w:val="00F5255E"/>
    <w:rsid w:val="00F525FA"/>
    <w:rsid w:val="00F5284D"/>
    <w:rsid w:val="00F52B9F"/>
    <w:rsid w:val="00F52CDE"/>
    <w:rsid w:val="00F5326D"/>
    <w:rsid w:val="00F53299"/>
    <w:rsid w:val="00F538C4"/>
    <w:rsid w:val="00F53C15"/>
    <w:rsid w:val="00F53DD9"/>
    <w:rsid w:val="00F5447C"/>
    <w:rsid w:val="00F54CC6"/>
    <w:rsid w:val="00F54FD5"/>
    <w:rsid w:val="00F54FEF"/>
    <w:rsid w:val="00F568CD"/>
    <w:rsid w:val="00F56FCC"/>
    <w:rsid w:val="00F570FE"/>
    <w:rsid w:val="00F577BC"/>
    <w:rsid w:val="00F5798F"/>
    <w:rsid w:val="00F579E8"/>
    <w:rsid w:val="00F57EF6"/>
    <w:rsid w:val="00F60118"/>
    <w:rsid w:val="00F605A0"/>
    <w:rsid w:val="00F6150E"/>
    <w:rsid w:val="00F61529"/>
    <w:rsid w:val="00F61939"/>
    <w:rsid w:val="00F61F9F"/>
    <w:rsid w:val="00F621CE"/>
    <w:rsid w:val="00F62EC7"/>
    <w:rsid w:val="00F63A59"/>
    <w:rsid w:val="00F651EC"/>
    <w:rsid w:val="00F65B9C"/>
    <w:rsid w:val="00F6700E"/>
    <w:rsid w:val="00F67B29"/>
    <w:rsid w:val="00F70E57"/>
    <w:rsid w:val="00F713CB"/>
    <w:rsid w:val="00F71700"/>
    <w:rsid w:val="00F71A03"/>
    <w:rsid w:val="00F71B2D"/>
    <w:rsid w:val="00F71BDA"/>
    <w:rsid w:val="00F72834"/>
    <w:rsid w:val="00F72A9A"/>
    <w:rsid w:val="00F72D67"/>
    <w:rsid w:val="00F73A22"/>
    <w:rsid w:val="00F74E96"/>
    <w:rsid w:val="00F7582C"/>
    <w:rsid w:val="00F75AAA"/>
    <w:rsid w:val="00F75F80"/>
    <w:rsid w:val="00F764B8"/>
    <w:rsid w:val="00F76ADD"/>
    <w:rsid w:val="00F7762C"/>
    <w:rsid w:val="00F77767"/>
    <w:rsid w:val="00F77814"/>
    <w:rsid w:val="00F801C8"/>
    <w:rsid w:val="00F8088C"/>
    <w:rsid w:val="00F816EA"/>
    <w:rsid w:val="00F82127"/>
    <w:rsid w:val="00F823D6"/>
    <w:rsid w:val="00F82C88"/>
    <w:rsid w:val="00F82EB6"/>
    <w:rsid w:val="00F83045"/>
    <w:rsid w:val="00F8328A"/>
    <w:rsid w:val="00F8337F"/>
    <w:rsid w:val="00F833C1"/>
    <w:rsid w:val="00F83945"/>
    <w:rsid w:val="00F8434D"/>
    <w:rsid w:val="00F84AAE"/>
    <w:rsid w:val="00F85C2E"/>
    <w:rsid w:val="00F85D40"/>
    <w:rsid w:val="00F86916"/>
    <w:rsid w:val="00F86B3F"/>
    <w:rsid w:val="00F86E84"/>
    <w:rsid w:val="00F909CB"/>
    <w:rsid w:val="00F90CC7"/>
    <w:rsid w:val="00F92320"/>
    <w:rsid w:val="00F93C5A"/>
    <w:rsid w:val="00F940CD"/>
    <w:rsid w:val="00F94203"/>
    <w:rsid w:val="00F94325"/>
    <w:rsid w:val="00F94619"/>
    <w:rsid w:val="00F946A4"/>
    <w:rsid w:val="00F95674"/>
    <w:rsid w:val="00F97EB2"/>
    <w:rsid w:val="00FA0F34"/>
    <w:rsid w:val="00FA1695"/>
    <w:rsid w:val="00FA23FF"/>
    <w:rsid w:val="00FA2E07"/>
    <w:rsid w:val="00FA33B6"/>
    <w:rsid w:val="00FA3523"/>
    <w:rsid w:val="00FA354D"/>
    <w:rsid w:val="00FA3D78"/>
    <w:rsid w:val="00FA3DC0"/>
    <w:rsid w:val="00FA3E6F"/>
    <w:rsid w:val="00FA4802"/>
    <w:rsid w:val="00FA4A6E"/>
    <w:rsid w:val="00FA4A8E"/>
    <w:rsid w:val="00FA5406"/>
    <w:rsid w:val="00FA54A9"/>
    <w:rsid w:val="00FA5CA2"/>
    <w:rsid w:val="00FB0235"/>
    <w:rsid w:val="00FB0753"/>
    <w:rsid w:val="00FB0BB6"/>
    <w:rsid w:val="00FB0C67"/>
    <w:rsid w:val="00FB19E0"/>
    <w:rsid w:val="00FB1FB6"/>
    <w:rsid w:val="00FB1FE2"/>
    <w:rsid w:val="00FB22BB"/>
    <w:rsid w:val="00FB2412"/>
    <w:rsid w:val="00FB372A"/>
    <w:rsid w:val="00FB44AB"/>
    <w:rsid w:val="00FB4816"/>
    <w:rsid w:val="00FB4A36"/>
    <w:rsid w:val="00FB4DE2"/>
    <w:rsid w:val="00FB4DE7"/>
    <w:rsid w:val="00FB5219"/>
    <w:rsid w:val="00FB63F7"/>
    <w:rsid w:val="00FB73AF"/>
    <w:rsid w:val="00FB74F8"/>
    <w:rsid w:val="00FC019E"/>
    <w:rsid w:val="00FC0E91"/>
    <w:rsid w:val="00FC1190"/>
    <w:rsid w:val="00FC229D"/>
    <w:rsid w:val="00FC3A0B"/>
    <w:rsid w:val="00FC4FF6"/>
    <w:rsid w:val="00FC6054"/>
    <w:rsid w:val="00FC6178"/>
    <w:rsid w:val="00FC65F1"/>
    <w:rsid w:val="00FC67FD"/>
    <w:rsid w:val="00FC7EA5"/>
    <w:rsid w:val="00FC7FEF"/>
    <w:rsid w:val="00FD0540"/>
    <w:rsid w:val="00FD0976"/>
    <w:rsid w:val="00FD1365"/>
    <w:rsid w:val="00FD1D04"/>
    <w:rsid w:val="00FD36A9"/>
    <w:rsid w:val="00FD4F9C"/>
    <w:rsid w:val="00FD51F3"/>
    <w:rsid w:val="00FD56DC"/>
    <w:rsid w:val="00FD5961"/>
    <w:rsid w:val="00FD66CB"/>
    <w:rsid w:val="00FD7BA0"/>
    <w:rsid w:val="00FD7EB9"/>
    <w:rsid w:val="00FE0270"/>
    <w:rsid w:val="00FE0493"/>
    <w:rsid w:val="00FE0FA5"/>
    <w:rsid w:val="00FE1832"/>
    <w:rsid w:val="00FE20E5"/>
    <w:rsid w:val="00FE235A"/>
    <w:rsid w:val="00FE3B9B"/>
    <w:rsid w:val="00FE40A8"/>
    <w:rsid w:val="00FE4299"/>
    <w:rsid w:val="00FE4D7A"/>
    <w:rsid w:val="00FE61CB"/>
    <w:rsid w:val="00FE6F3F"/>
    <w:rsid w:val="00FE7069"/>
    <w:rsid w:val="00FF01A0"/>
    <w:rsid w:val="00FF0591"/>
    <w:rsid w:val="00FF1170"/>
    <w:rsid w:val="00FF1742"/>
    <w:rsid w:val="00FF1968"/>
    <w:rsid w:val="00FF1ACF"/>
    <w:rsid w:val="00FF1D6A"/>
    <w:rsid w:val="00FF207B"/>
    <w:rsid w:val="00FF2240"/>
    <w:rsid w:val="00FF2394"/>
    <w:rsid w:val="00FF24E9"/>
    <w:rsid w:val="00FF2ED9"/>
    <w:rsid w:val="00FF30FB"/>
    <w:rsid w:val="00FF3337"/>
    <w:rsid w:val="00FF384A"/>
    <w:rsid w:val="00FF3939"/>
    <w:rsid w:val="00FF5CCD"/>
    <w:rsid w:val="00FF6036"/>
    <w:rsid w:val="00FF6420"/>
    <w:rsid w:val="00FF648C"/>
    <w:rsid w:val="00FF6918"/>
    <w:rsid w:val="00FF6CD3"/>
    <w:rsid w:val="00FF6EAF"/>
    <w:rsid w:val="00FF72F4"/>
    <w:rsid w:val="00FF76AB"/>
    <w:rsid w:val="01292073"/>
    <w:rsid w:val="0155159D"/>
    <w:rsid w:val="01603852"/>
    <w:rsid w:val="016347D7"/>
    <w:rsid w:val="017B65FA"/>
    <w:rsid w:val="01DA7C98"/>
    <w:rsid w:val="01E65CA9"/>
    <w:rsid w:val="01F22DC1"/>
    <w:rsid w:val="021D7488"/>
    <w:rsid w:val="022D245A"/>
    <w:rsid w:val="02672D80"/>
    <w:rsid w:val="02D67282"/>
    <w:rsid w:val="02FA5B72"/>
    <w:rsid w:val="03051984"/>
    <w:rsid w:val="0314419D"/>
    <w:rsid w:val="03163E1D"/>
    <w:rsid w:val="033F7AFD"/>
    <w:rsid w:val="037057B0"/>
    <w:rsid w:val="03A85B56"/>
    <w:rsid w:val="03BB23AC"/>
    <w:rsid w:val="03E37CED"/>
    <w:rsid w:val="041C6F4E"/>
    <w:rsid w:val="048E23F5"/>
    <w:rsid w:val="04A14D61"/>
    <w:rsid w:val="04CE66EF"/>
    <w:rsid w:val="0536272F"/>
    <w:rsid w:val="05634CE7"/>
    <w:rsid w:val="05737123"/>
    <w:rsid w:val="05B74771"/>
    <w:rsid w:val="0616717C"/>
    <w:rsid w:val="06247323"/>
    <w:rsid w:val="0635691E"/>
    <w:rsid w:val="0664230B"/>
    <w:rsid w:val="06CC7B9C"/>
    <w:rsid w:val="06F253F2"/>
    <w:rsid w:val="06FD7006"/>
    <w:rsid w:val="074670A1"/>
    <w:rsid w:val="07534192"/>
    <w:rsid w:val="07BA2CA9"/>
    <w:rsid w:val="085140B5"/>
    <w:rsid w:val="085B49C4"/>
    <w:rsid w:val="08E623AA"/>
    <w:rsid w:val="08FA57C7"/>
    <w:rsid w:val="090515DA"/>
    <w:rsid w:val="09261B0E"/>
    <w:rsid w:val="094B7B50"/>
    <w:rsid w:val="09727A0F"/>
    <w:rsid w:val="09AB20DD"/>
    <w:rsid w:val="09C67499"/>
    <w:rsid w:val="09CE48A6"/>
    <w:rsid w:val="09D11FA7"/>
    <w:rsid w:val="0A0D1E0C"/>
    <w:rsid w:val="0A2C4C3F"/>
    <w:rsid w:val="0A2E2EBC"/>
    <w:rsid w:val="0AC637B9"/>
    <w:rsid w:val="0AEB42BA"/>
    <w:rsid w:val="0B4E601C"/>
    <w:rsid w:val="0B537F25"/>
    <w:rsid w:val="0B7A4561"/>
    <w:rsid w:val="0BA74F00"/>
    <w:rsid w:val="0BDC3301"/>
    <w:rsid w:val="0BF32F26"/>
    <w:rsid w:val="0C8D69A8"/>
    <w:rsid w:val="0CB664E7"/>
    <w:rsid w:val="0CC06DF7"/>
    <w:rsid w:val="0CEF5748"/>
    <w:rsid w:val="0D0753D1"/>
    <w:rsid w:val="0D12337E"/>
    <w:rsid w:val="0D4373D0"/>
    <w:rsid w:val="0DE03144"/>
    <w:rsid w:val="0EA97F9C"/>
    <w:rsid w:val="0EF56D96"/>
    <w:rsid w:val="0F4D1BD5"/>
    <w:rsid w:val="0F86406A"/>
    <w:rsid w:val="100B4360"/>
    <w:rsid w:val="10223384"/>
    <w:rsid w:val="109C3C4F"/>
    <w:rsid w:val="10FF5EF2"/>
    <w:rsid w:val="11265018"/>
    <w:rsid w:val="1149506D"/>
    <w:rsid w:val="118C0FD9"/>
    <w:rsid w:val="11EC4876"/>
    <w:rsid w:val="11F67383"/>
    <w:rsid w:val="12887F77"/>
    <w:rsid w:val="129E78FA"/>
    <w:rsid w:val="12D373EF"/>
    <w:rsid w:val="12D41FAC"/>
    <w:rsid w:val="131C5215"/>
    <w:rsid w:val="13725976"/>
    <w:rsid w:val="1376437D"/>
    <w:rsid w:val="14162C01"/>
    <w:rsid w:val="14596B6E"/>
    <w:rsid w:val="146A2CD4"/>
    <w:rsid w:val="14782CA6"/>
    <w:rsid w:val="149855B0"/>
    <w:rsid w:val="14C55A07"/>
    <w:rsid w:val="14E82F59"/>
    <w:rsid w:val="156206A5"/>
    <w:rsid w:val="15B13CA7"/>
    <w:rsid w:val="15B80AE4"/>
    <w:rsid w:val="16122888"/>
    <w:rsid w:val="161D0DD8"/>
    <w:rsid w:val="164566BB"/>
    <w:rsid w:val="167D750D"/>
    <w:rsid w:val="16895F09"/>
    <w:rsid w:val="16AC1941"/>
    <w:rsid w:val="170A775C"/>
    <w:rsid w:val="1761165C"/>
    <w:rsid w:val="178570A5"/>
    <w:rsid w:val="17B133ED"/>
    <w:rsid w:val="17B91CC2"/>
    <w:rsid w:val="17D15EA0"/>
    <w:rsid w:val="17FF564B"/>
    <w:rsid w:val="18260642"/>
    <w:rsid w:val="18290280"/>
    <w:rsid w:val="1839615F"/>
    <w:rsid w:val="183B3351"/>
    <w:rsid w:val="185815FC"/>
    <w:rsid w:val="18743F6E"/>
    <w:rsid w:val="187F72BD"/>
    <w:rsid w:val="18AC4201"/>
    <w:rsid w:val="19020A55"/>
    <w:rsid w:val="19103EC2"/>
    <w:rsid w:val="19305FBC"/>
    <w:rsid w:val="19D9750D"/>
    <w:rsid w:val="1A065E3F"/>
    <w:rsid w:val="1A281877"/>
    <w:rsid w:val="1A7C1301"/>
    <w:rsid w:val="1ABC6868"/>
    <w:rsid w:val="1AC03F0D"/>
    <w:rsid w:val="1AE81CB5"/>
    <w:rsid w:val="1AF91F50"/>
    <w:rsid w:val="1B0A43E8"/>
    <w:rsid w:val="1B114FE3"/>
    <w:rsid w:val="1B485552"/>
    <w:rsid w:val="1B514C3C"/>
    <w:rsid w:val="1BA86870"/>
    <w:rsid w:val="1C0D4016"/>
    <w:rsid w:val="1C477673"/>
    <w:rsid w:val="1C9B387A"/>
    <w:rsid w:val="1CFC11B5"/>
    <w:rsid w:val="1D6210C5"/>
    <w:rsid w:val="1DF60D84"/>
    <w:rsid w:val="1E112162"/>
    <w:rsid w:val="1E6131E6"/>
    <w:rsid w:val="1EE559BD"/>
    <w:rsid w:val="1F271CAA"/>
    <w:rsid w:val="1F4202D5"/>
    <w:rsid w:val="1F5F16CB"/>
    <w:rsid w:val="1F65178F"/>
    <w:rsid w:val="1F7268A6"/>
    <w:rsid w:val="1F7C71B6"/>
    <w:rsid w:val="1F8D239D"/>
    <w:rsid w:val="1FAB4010"/>
    <w:rsid w:val="1FCA14B3"/>
    <w:rsid w:val="1FD3789B"/>
    <w:rsid w:val="20022912"/>
    <w:rsid w:val="200A7D1E"/>
    <w:rsid w:val="200B57A0"/>
    <w:rsid w:val="202B0253"/>
    <w:rsid w:val="207E225C"/>
    <w:rsid w:val="20BF28E9"/>
    <w:rsid w:val="20CB6718"/>
    <w:rsid w:val="20F425EE"/>
    <w:rsid w:val="21510035"/>
    <w:rsid w:val="21862A8E"/>
    <w:rsid w:val="21D44D8B"/>
    <w:rsid w:val="22135B75"/>
    <w:rsid w:val="224A024D"/>
    <w:rsid w:val="22551E62"/>
    <w:rsid w:val="226E180E"/>
    <w:rsid w:val="22936057"/>
    <w:rsid w:val="22AB3233"/>
    <w:rsid w:val="22BB37B7"/>
    <w:rsid w:val="22EE0D5B"/>
    <w:rsid w:val="232102B1"/>
    <w:rsid w:val="232B0BC0"/>
    <w:rsid w:val="237038B3"/>
    <w:rsid w:val="23A96065"/>
    <w:rsid w:val="23C358BC"/>
    <w:rsid w:val="240750AB"/>
    <w:rsid w:val="24166017"/>
    <w:rsid w:val="24335B6F"/>
    <w:rsid w:val="243548F6"/>
    <w:rsid w:val="245C47B5"/>
    <w:rsid w:val="247A75E9"/>
    <w:rsid w:val="256A6EF1"/>
    <w:rsid w:val="2583433F"/>
    <w:rsid w:val="25995E07"/>
    <w:rsid w:val="25F90287"/>
    <w:rsid w:val="260B31F7"/>
    <w:rsid w:val="26665E8F"/>
    <w:rsid w:val="26BA3FAA"/>
    <w:rsid w:val="26DE4854"/>
    <w:rsid w:val="27276356"/>
    <w:rsid w:val="272A364F"/>
    <w:rsid w:val="27355263"/>
    <w:rsid w:val="274A1985"/>
    <w:rsid w:val="27A25897"/>
    <w:rsid w:val="282370EA"/>
    <w:rsid w:val="282619A6"/>
    <w:rsid w:val="28A044B5"/>
    <w:rsid w:val="28F20A3C"/>
    <w:rsid w:val="292D1347"/>
    <w:rsid w:val="293D7C31"/>
    <w:rsid w:val="294B6F92"/>
    <w:rsid w:val="29583C63"/>
    <w:rsid w:val="299C0ED5"/>
    <w:rsid w:val="2A16531B"/>
    <w:rsid w:val="2A1E28C6"/>
    <w:rsid w:val="2A2D713F"/>
    <w:rsid w:val="2A492B17"/>
    <w:rsid w:val="2A6B02A8"/>
    <w:rsid w:val="2A877F95"/>
    <w:rsid w:val="2A994270"/>
    <w:rsid w:val="2AB4586E"/>
    <w:rsid w:val="2AF93390"/>
    <w:rsid w:val="2B320F6B"/>
    <w:rsid w:val="2B827A70"/>
    <w:rsid w:val="2C3C4CA0"/>
    <w:rsid w:val="2C453755"/>
    <w:rsid w:val="2CE341B5"/>
    <w:rsid w:val="2CF808D7"/>
    <w:rsid w:val="2D452F54"/>
    <w:rsid w:val="2D703A18"/>
    <w:rsid w:val="2E1867B0"/>
    <w:rsid w:val="2ECB6253"/>
    <w:rsid w:val="2EE161F9"/>
    <w:rsid w:val="2F49026F"/>
    <w:rsid w:val="2F835A02"/>
    <w:rsid w:val="2F9A3429"/>
    <w:rsid w:val="301C26FD"/>
    <w:rsid w:val="30881B66"/>
    <w:rsid w:val="30D41EAC"/>
    <w:rsid w:val="30F0044A"/>
    <w:rsid w:val="30F4495F"/>
    <w:rsid w:val="31002970"/>
    <w:rsid w:val="3157337F"/>
    <w:rsid w:val="31B50B0C"/>
    <w:rsid w:val="31DB13D9"/>
    <w:rsid w:val="32300AE3"/>
    <w:rsid w:val="323E42AE"/>
    <w:rsid w:val="32674841"/>
    <w:rsid w:val="326A5BCD"/>
    <w:rsid w:val="326B0CC8"/>
    <w:rsid w:val="32936626"/>
    <w:rsid w:val="32954761"/>
    <w:rsid w:val="32A0461A"/>
    <w:rsid w:val="32C957DF"/>
    <w:rsid w:val="32D33B70"/>
    <w:rsid w:val="32DD17D8"/>
    <w:rsid w:val="32DD3701"/>
    <w:rsid w:val="32DF445D"/>
    <w:rsid w:val="32E93B15"/>
    <w:rsid w:val="32F31EA6"/>
    <w:rsid w:val="331F61ED"/>
    <w:rsid w:val="334306F9"/>
    <w:rsid w:val="334A7032"/>
    <w:rsid w:val="335F6FD7"/>
    <w:rsid w:val="342D6FE3"/>
    <w:rsid w:val="34332832"/>
    <w:rsid w:val="34792FA7"/>
    <w:rsid w:val="347A0A28"/>
    <w:rsid w:val="34D11437"/>
    <w:rsid w:val="351B4D2E"/>
    <w:rsid w:val="35326A11"/>
    <w:rsid w:val="358777EC"/>
    <w:rsid w:val="35891DD3"/>
    <w:rsid w:val="35B516AA"/>
    <w:rsid w:val="35DB00B6"/>
    <w:rsid w:val="360166EC"/>
    <w:rsid w:val="36173CCD"/>
    <w:rsid w:val="364D63A5"/>
    <w:rsid w:val="366538CF"/>
    <w:rsid w:val="36FF61C9"/>
    <w:rsid w:val="373566A3"/>
    <w:rsid w:val="373B4CBF"/>
    <w:rsid w:val="376748F3"/>
    <w:rsid w:val="37717401"/>
    <w:rsid w:val="38145D11"/>
    <w:rsid w:val="388C054E"/>
    <w:rsid w:val="391976DF"/>
    <w:rsid w:val="392D67DD"/>
    <w:rsid w:val="396665B7"/>
    <w:rsid w:val="3998008B"/>
    <w:rsid w:val="39FD3633"/>
    <w:rsid w:val="3A0607D5"/>
    <w:rsid w:val="3A1918DE"/>
    <w:rsid w:val="3A1A291C"/>
    <w:rsid w:val="3A1B0664"/>
    <w:rsid w:val="3A756774"/>
    <w:rsid w:val="3A986BBF"/>
    <w:rsid w:val="3ACB7183"/>
    <w:rsid w:val="3ADE62FE"/>
    <w:rsid w:val="3AF13B40"/>
    <w:rsid w:val="3B1D3238"/>
    <w:rsid w:val="3B38059C"/>
    <w:rsid w:val="3B8941BE"/>
    <w:rsid w:val="3BB219FF"/>
    <w:rsid w:val="3BB970C6"/>
    <w:rsid w:val="3BDA7C1C"/>
    <w:rsid w:val="3BF6222E"/>
    <w:rsid w:val="3C257F0F"/>
    <w:rsid w:val="3C284EC1"/>
    <w:rsid w:val="3C3F4AE6"/>
    <w:rsid w:val="3C682428"/>
    <w:rsid w:val="3C9C73FE"/>
    <w:rsid w:val="3CB56DB6"/>
    <w:rsid w:val="3CF719D1"/>
    <w:rsid w:val="3D205459"/>
    <w:rsid w:val="3D8C258A"/>
    <w:rsid w:val="3DEF0FAA"/>
    <w:rsid w:val="3E0F3A5D"/>
    <w:rsid w:val="3E2B2052"/>
    <w:rsid w:val="3E2B6F65"/>
    <w:rsid w:val="3E2F3F92"/>
    <w:rsid w:val="3E50768A"/>
    <w:rsid w:val="3E5654D6"/>
    <w:rsid w:val="3E667CEF"/>
    <w:rsid w:val="3E6E1365"/>
    <w:rsid w:val="3E6F7B87"/>
    <w:rsid w:val="3E732C75"/>
    <w:rsid w:val="3E7517F2"/>
    <w:rsid w:val="3E9C6B44"/>
    <w:rsid w:val="3EB3014F"/>
    <w:rsid w:val="3EDE2E31"/>
    <w:rsid w:val="3EF604D7"/>
    <w:rsid w:val="3EF97BD9"/>
    <w:rsid w:val="3F143684"/>
    <w:rsid w:val="3F34383F"/>
    <w:rsid w:val="3F4305D7"/>
    <w:rsid w:val="3F5D71DE"/>
    <w:rsid w:val="401D15BF"/>
    <w:rsid w:val="404E1D8E"/>
    <w:rsid w:val="40616830"/>
    <w:rsid w:val="40900279"/>
    <w:rsid w:val="40934A80"/>
    <w:rsid w:val="40E12FE8"/>
    <w:rsid w:val="40E66A89"/>
    <w:rsid w:val="40F3031D"/>
    <w:rsid w:val="40FD2E2B"/>
    <w:rsid w:val="410F655E"/>
    <w:rsid w:val="4131552A"/>
    <w:rsid w:val="414A4E09"/>
    <w:rsid w:val="41654DD9"/>
    <w:rsid w:val="41FA30CE"/>
    <w:rsid w:val="42117470"/>
    <w:rsid w:val="42161379"/>
    <w:rsid w:val="42294B17"/>
    <w:rsid w:val="423157A6"/>
    <w:rsid w:val="42436E81"/>
    <w:rsid w:val="425659E6"/>
    <w:rsid w:val="42780119"/>
    <w:rsid w:val="42D32DB1"/>
    <w:rsid w:val="42D739B6"/>
    <w:rsid w:val="430805CF"/>
    <w:rsid w:val="43661FA0"/>
    <w:rsid w:val="438307EA"/>
    <w:rsid w:val="43C87EC9"/>
    <w:rsid w:val="44670C49"/>
    <w:rsid w:val="44985B95"/>
    <w:rsid w:val="44E07CD9"/>
    <w:rsid w:val="44EF2301"/>
    <w:rsid w:val="45383520"/>
    <w:rsid w:val="454F3145"/>
    <w:rsid w:val="45700B7C"/>
    <w:rsid w:val="4584231A"/>
    <w:rsid w:val="45845B9E"/>
    <w:rsid w:val="466C4816"/>
    <w:rsid w:val="46850DC5"/>
    <w:rsid w:val="46CE4C94"/>
    <w:rsid w:val="47235448"/>
    <w:rsid w:val="47AE3F29"/>
    <w:rsid w:val="47CD2511"/>
    <w:rsid w:val="481A0B6E"/>
    <w:rsid w:val="4826706B"/>
    <w:rsid w:val="48AA50C6"/>
    <w:rsid w:val="48F254BA"/>
    <w:rsid w:val="48F7754A"/>
    <w:rsid w:val="49963DC9"/>
    <w:rsid w:val="49A17BDC"/>
    <w:rsid w:val="4A6B78A3"/>
    <w:rsid w:val="4AFE2097"/>
    <w:rsid w:val="4B2679D8"/>
    <w:rsid w:val="4B8841F9"/>
    <w:rsid w:val="4BAB7C31"/>
    <w:rsid w:val="4BB927CA"/>
    <w:rsid w:val="4BB949C8"/>
    <w:rsid w:val="4CA17BB8"/>
    <w:rsid w:val="4D2C2E13"/>
    <w:rsid w:val="4D486759"/>
    <w:rsid w:val="4D877542"/>
    <w:rsid w:val="4E1338A3"/>
    <w:rsid w:val="4E21063A"/>
    <w:rsid w:val="4E30671B"/>
    <w:rsid w:val="4E566916"/>
    <w:rsid w:val="4E5B57DC"/>
    <w:rsid w:val="4E614CA7"/>
    <w:rsid w:val="4E984929"/>
    <w:rsid w:val="4FC6060F"/>
    <w:rsid w:val="4FE21920"/>
    <w:rsid w:val="4FE81398"/>
    <w:rsid w:val="502035AF"/>
    <w:rsid w:val="50847E24"/>
    <w:rsid w:val="50C2570B"/>
    <w:rsid w:val="50C667E3"/>
    <w:rsid w:val="50D17F23"/>
    <w:rsid w:val="50F56E5E"/>
    <w:rsid w:val="512344AA"/>
    <w:rsid w:val="51375E94"/>
    <w:rsid w:val="51594984"/>
    <w:rsid w:val="515A6B83"/>
    <w:rsid w:val="515E2B1E"/>
    <w:rsid w:val="51B74A13"/>
    <w:rsid w:val="51FF131A"/>
    <w:rsid w:val="523A1FC0"/>
    <w:rsid w:val="526925C3"/>
    <w:rsid w:val="529A5193"/>
    <w:rsid w:val="52BB3073"/>
    <w:rsid w:val="52D52C04"/>
    <w:rsid w:val="532277F3"/>
    <w:rsid w:val="53774CFF"/>
    <w:rsid w:val="539677B2"/>
    <w:rsid w:val="53FA74D7"/>
    <w:rsid w:val="546136CF"/>
    <w:rsid w:val="554A7ADE"/>
    <w:rsid w:val="557E1851"/>
    <w:rsid w:val="5586381E"/>
    <w:rsid w:val="55A175A6"/>
    <w:rsid w:val="55C022BA"/>
    <w:rsid w:val="55E34DF9"/>
    <w:rsid w:val="55F25F32"/>
    <w:rsid w:val="56491729"/>
    <w:rsid w:val="566E49DC"/>
    <w:rsid w:val="56707EE0"/>
    <w:rsid w:val="56715961"/>
    <w:rsid w:val="56BD255D"/>
    <w:rsid w:val="57A31556"/>
    <w:rsid w:val="584026D9"/>
    <w:rsid w:val="58450D2C"/>
    <w:rsid w:val="58595802"/>
    <w:rsid w:val="58874E91"/>
    <w:rsid w:val="58F55680"/>
    <w:rsid w:val="592616D2"/>
    <w:rsid w:val="5936196D"/>
    <w:rsid w:val="597C5CCB"/>
    <w:rsid w:val="598474ED"/>
    <w:rsid w:val="5A050D40"/>
    <w:rsid w:val="5A0A51C8"/>
    <w:rsid w:val="5A0E0E81"/>
    <w:rsid w:val="5A1B5462"/>
    <w:rsid w:val="5A2110DA"/>
    <w:rsid w:val="5A2921FA"/>
    <w:rsid w:val="5AA65046"/>
    <w:rsid w:val="5AC445F6"/>
    <w:rsid w:val="5B301727"/>
    <w:rsid w:val="5B3823B7"/>
    <w:rsid w:val="5B715A14"/>
    <w:rsid w:val="5BCD28AA"/>
    <w:rsid w:val="5BFA7EF6"/>
    <w:rsid w:val="5C08720C"/>
    <w:rsid w:val="5C0D184A"/>
    <w:rsid w:val="5C4A34F9"/>
    <w:rsid w:val="5C7D13C9"/>
    <w:rsid w:val="5CF358C2"/>
    <w:rsid w:val="5D0D559B"/>
    <w:rsid w:val="5D2E6FEF"/>
    <w:rsid w:val="5D9B3D9F"/>
    <w:rsid w:val="5DDE1552"/>
    <w:rsid w:val="5E290C38"/>
    <w:rsid w:val="5E465BF2"/>
    <w:rsid w:val="5E7778E2"/>
    <w:rsid w:val="5E885FA6"/>
    <w:rsid w:val="5EE930EA"/>
    <w:rsid w:val="5F164911"/>
    <w:rsid w:val="5F2B1033"/>
    <w:rsid w:val="5FAE2505"/>
    <w:rsid w:val="60056797"/>
    <w:rsid w:val="600F70A7"/>
    <w:rsid w:val="603B33EE"/>
    <w:rsid w:val="604C498D"/>
    <w:rsid w:val="60572D1E"/>
    <w:rsid w:val="6062112C"/>
    <w:rsid w:val="60C26B4A"/>
    <w:rsid w:val="60E61309"/>
    <w:rsid w:val="610D0FDD"/>
    <w:rsid w:val="61146955"/>
    <w:rsid w:val="611B3B25"/>
    <w:rsid w:val="61260F78"/>
    <w:rsid w:val="61881C02"/>
    <w:rsid w:val="61A11A3C"/>
    <w:rsid w:val="61B974D8"/>
    <w:rsid w:val="620C45B6"/>
    <w:rsid w:val="62306DE3"/>
    <w:rsid w:val="62DE3891"/>
    <w:rsid w:val="63115115"/>
    <w:rsid w:val="632905BE"/>
    <w:rsid w:val="632B1543"/>
    <w:rsid w:val="63483071"/>
    <w:rsid w:val="639112EC"/>
    <w:rsid w:val="639F3A80"/>
    <w:rsid w:val="640B0BB1"/>
    <w:rsid w:val="640C6FBD"/>
    <w:rsid w:val="642B10E5"/>
    <w:rsid w:val="646E75D0"/>
    <w:rsid w:val="655C7259"/>
    <w:rsid w:val="658A2326"/>
    <w:rsid w:val="65F10827"/>
    <w:rsid w:val="66161F0A"/>
    <w:rsid w:val="664107D0"/>
    <w:rsid w:val="66833654"/>
    <w:rsid w:val="669B59E7"/>
    <w:rsid w:val="66A814C4"/>
    <w:rsid w:val="66D934A5"/>
    <w:rsid w:val="66E47FD9"/>
    <w:rsid w:val="67706CC4"/>
    <w:rsid w:val="680726BA"/>
    <w:rsid w:val="68906593"/>
    <w:rsid w:val="68A32539"/>
    <w:rsid w:val="69393D31"/>
    <w:rsid w:val="696674EA"/>
    <w:rsid w:val="696E0D08"/>
    <w:rsid w:val="698279A8"/>
    <w:rsid w:val="69830AD1"/>
    <w:rsid w:val="698450AA"/>
    <w:rsid w:val="69F05A5E"/>
    <w:rsid w:val="6A40325F"/>
    <w:rsid w:val="6A5F0290"/>
    <w:rsid w:val="6A804048"/>
    <w:rsid w:val="6AF04B38"/>
    <w:rsid w:val="6B221653"/>
    <w:rsid w:val="6B244D74"/>
    <w:rsid w:val="6BB56643"/>
    <w:rsid w:val="6C005CE7"/>
    <w:rsid w:val="6C053E44"/>
    <w:rsid w:val="6C5164C2"/>
    <w:rsid w:val="6C5C4853"/>
    <w:rsid w:val="6CA55F4C"/>
    <w:rsid w:val="6CB7492C"/>
    <w:rsid w:val="6D2E4BAB"/>
    <w:rsid w:val="6D36583B"/>
    <w:rsid w:val="6D8F7642"/>
    <w:rsid w:val="6DD51EC1"/>
    <w:rsid w:val="6DE333D5"/>
    <w:rsid w:val="6E0D7EC3"/>
    <w:rsid w:val="6E32225B"/>
    <w:rsid w:val="6E4224F5"/>
    <w:rsid w:val="6E4C2E04"/>
    <w:rsid w:val="6E5122D2"/>
    <w:rsid w:val="6E986917"/>
    <w:rsid w:val="6EE7766E"/>
    <w:rsid w:val="6F4D0429"/>
    <w:rsid w:val="6F7402E8"/>
    <w:rsid w:val="6F9A6345"/>
    <w:rsid w:val="6FE10C9C"/>
    <w:rsid w:val="700D088C"/>
    <w:rsid w:val="7058635C"/>
    <w:rsid w:val="7097629B"/>
    <w:rsid w:val="70AF47ED"/>
    <w:rsid w:val="70CC53D1"/>
    <w:rsid w:val="71602412"/>
    <w:rsid w:val="716D3CA6"/>
    <w:rsid w:val="71A175F8"/>
    <w:rsid w:val="71B90522"/>
    <w:rsid w:val="71D4494F"/>
    <w:rsid w:val="722C0861"/>
    <w:rsid w:val="723D4EC0"/>
    <w:rsid w:val="730A49CC"/>
    <w:rsid w:val="731D3C1A"/>
    <w:rsid w:val="731D465B"/>
    <w:rsid w:val="73262181"/>
    <w:rsid w:val="7351733F"/>
    <w:rsid w:val="73852869"/>
    <w:rsid w:val="73C64D7F"/>
    <w:rsid w:val="749A5373"/>
    <w:rsid w:val="74C0081A"/>
    <w:rsid w:val="74CB6BAB"/>
    <w:rsid w:val="750A7995"/>
    <w:rsid w:val="7581079F"/>
    <w:rsid w:val="75880263"/>
    <w:rsid w:val="75B8552F"/>
    <w:rsid w:val="75E605FD"/>
    <w:rsid w:val="76297DEC"/>
    <w:rsid w:val="76336DFC"/>
    <w:rsid w:val="76733E89"/>
    <w:rsid w:val="76923F99"/>
    <w:rsid w:val="76C07F60"/>
    <w:rsid w:val="76E91124"/>
    <w:rsid w:val="77106DE5"/>
    <w:rsid w:val="771810D3"/>
    <w:rsid w:val="774B5945"/>
    <w:rsid w:val="77C72D11"/>
    <w:rsid w:val="77D726AA"/>
    <w:rsid w:val="77DA43A8"/>
    <w:rsid w:val="78364649"/>
    <w:rsid w:val="7869031C"/>
    <w:rsid w:val="789C1DEF"/>
    <w:rsid w:val="7908404B"/>
    <w:rsid w:val="792067C5"/>
    <w:rsid w:val="79306A60"/>
    <w:rsid w:val="798F487B"/>
    <w:rsid w:val="79A10018"/>
    <w:rsid w:val="79D06969"/>
    <w:rsid w:val="79D4536F"/>
    <w:rsid w:val="7A0E4EF2"/>
    <w:rsid w:val="7A1E49B3"/>
    <w:rsid w:val="7A476A24"/>
    <w:rsid w:val="7A4A5A80"/>
    <w:rsid w:val="7B1333BE"/>
    <w:rsid w:val="7B3E6B40"/>
    <w:rsid w:val="7B420850"/>
    <w:rsid w:val="7B435D71"/>
    <w:rsid w:val="7B484ED1"/>
    <w:rsid w:val="7B683207"/>
    <w:rsid w:val="7BBF3C16"/>
    <w:rsid w:val="7C00467F"/>
    <w:rsid w:val="7C376D58"/>
    <w:rsid w:val="7C3F79E7"/>
    <w:rsid w:val="7C4E2200"/>
    <w:rsid w:val="7C9219F0"/>
    <w:rsid w:val="7CFA011A"/>
    <w:rsid w:val="7D214757"/>
    <w:rsid w:val="7D5052A6"/>
    <w:rsid w:val="7D572A32"/>
    <w:rsid w:val="7D673D8B"/>
    <w:rsid w:val="7D925D0F"/>
    <w:rsid w:val="7E0A340A"/>
    <w:rsid w:val="7E8769F7"/>
    <w:rsid w:val="7EE221B9"/>
    <w:rsid w:val="7F14620B"/>
    <w:rsid w:val="7F544A77"/>
    <w:rsid w:val="7FE63FE5"/>
    <w:rsid w:val="7FEE7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209F7A6F-8025-4E55-AFEE-00B7B60DD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nhideWhenUsed="1" w:qFormat="1"/>
    <w:lsdException w:name="toc 2" w:unhideWhenUsed="1" w:qFormat="1"/>
    <w:lsdException w:name="toc 3"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99"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lsdException w:name="Light List Accent 2" w:uiPriority="61"/>
    <w:lsdException w:name="Light Grid Accent 2" w:uiPriority="62"/>
    <w:lsdException w:name="Medium Shading 1 Accent 2"/>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lsdException w:name="Light List Accent 5" w:uiPriority="61"/>
    <w:lsdException w:name="Light Grid Accent 5" w:uiPriority="62"/>
    <w:lsdException w:name="Medium Shading 1 Accent 5"/>
    <w:lsdException w:name="Medium Shading 2 Accent 5" w:uiPriority="64"/>
    <w:lsdException w:name="Medium List 1 Accent 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lsdException w:name="Light List Accent 6" w:uiPriority="61"/>
    <w:lsdException w:name="Light Grid Accent 6" w:uiPriority="62"/>
    <w:lsdException w:name="Medium Shading 1 Accent 6"/>
    <w:lsdException w:name="Medium Shading 2 Accent 6" w:uiPriority="64"/>
    <w:lsdException w:name="Medium List 1 Accent 6"/>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qFormat/>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pPr>
      <w:jc w:val="left"/>
    </w:pPr>
    <w:rPr>
      <w:rFonts w:ascii="Times New Roman" w:hAnsi="Times New Roman"/>
      <w:szCs w:val="24"/>
    </w:rPr>
  </w:style>
  <w:style w:type="paragraph" w:styleId="3">
    <w:name w:val="toc 3"/>
    <w:basedOn w:val="a"/>
    <w:next w:val="a"/>
    <w:unhideWhenUsed/>
    <w:qFormat/>
    <w:pPr>
      <w:widowControl/>
      <w:spacing w:after="100" w:line="276" w:lineRule="auto"/>
      <w:ind w:left="440"/>
      <w:jc w:val="left"/>
    </w:pPr>
    <w:rPr>
      <w:kern w:val="0"/>
      <w:sz w:val="22"/>
    </w:rPr>
  </w:style>
  <w:style w:type="paragraph" w:styleId="a4">
    <w:name w:val="Date"/>
    <w:basedOn w:val="a"/>
    <w:next w:val="a"/>
    <w:link w:val="Char0"/>
    <w:unhideWhenUsed/>
    <w:pPr>
      <w:ind w:leftChars="2500" w:left="100"/>
    </w:pPr>
    <w:rPr>
      <w:rFonts w:ascii="Times New Roman" w:hAnsi="Times New Roman"/>
      <w:szCs w:val="24"/>
    </w:rPr>
  </w:style>
  <w:style w:type="paragraph" w:styleId="a5">
    <w:name w:val="Balloon Text"/>
    <w:basedOn w:val="a"/>
    <w:link w:val="Char1"/>
    <w:unhideWhenUsed/>
    <w:rPr>
      <w:sz w:val="18"/>
      <w:szCs w:val="18"/>
    </w:rPr>
  </w:style>
  <w:style w:type="paragraph" w:styleId="a6">
    <w:name w:val="footer"/>
    <w:basedOn w:val="a"/>
    <w:link w:val="Char2"/>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nhideWhenUsed/>
    <w:qFormat/>
    <w:pPr>
      <w:widowControl/>
      <w:spacing w:after="100" w:line="276" w:lineRule="auto"/>
      <w:jc w:val="left"/>
    </w:pPr>
    <w:rPr>
      <w:kern w:val="0"/>
      <w:sz w:val="22"/>
    </w:rPr>
  </w:style>
  <w:style w:type="paragraph" w:styleId="2">
    <w:name w:val="toc 2"/>
    <w:basedOn w:val="a"/>
    <w:next w:val="a"/>
    <w:unhideWhenUsed/>
    <w:qFormat/>
    <w:pPr>
      <w:widowControl/>
      <w:spacing w:after="100" w:line="276" w:lineRule="auto"/>
      <w:ind w:left="220"/>
      <w:jc w:val="left"/>
    </w:pPr>
    <w:rPr>
      <w:kern w:val="0"/>
      <w:sz w:val="22"/>
    </w:rPr>
  </w:style>
  <w:style w:type="character" w:styleId="a8">
    <w:name w:val="Hyperlink"/>
    <w:unhideWhenUsed/>
    <w:rPr>
      <w:color w:val="0000FF"/>
      <w:u w:val="single"/>
    </w:rPr>
  </w:style>
  <w:style w:type="character" w:styleId="a9">
    <w:name w:val="annotation reference"/>
    <w:basedOn w:val="a0"/>
    <w:unhideWhenUsed/>
    <w:rPr>
      <w:sz w:val="21"/>
      <w:szCs w:val="21"/>
    </w:rPr>
  </w:style>
  <w:style w:type="table" w:styleId="aa">
    <w:name w:val="Table Grid"/>
    <w:basedOn w:val="a1"/>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rPr>
      <w:rFonts w:ascii="Calibri" w:hAnsi="Calibri"/>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4">
    <w:name w:val="Light Shading Accent 4"/>
    <w:basedOn w:val="a1"/>
    <w:rPr>
      <w:rFonts w:ascii="Calibri" w:hAnsi="Calibri"/>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5">
    <w:name w:val="Light Shading Accent 5"/>
    <w:basedOn w:val="a1"/>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6">
    <w:name w:val="Light Shading Accent 6"/>
    <w:basedOn w:val="a1"/>
    <w:rPr>
      <w:rFonts w:ascii="Calibri" w:hAnsi="Calibri"/>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1-2">
    <w:name w:val="Medium Shading 1 Accent 2"/>
    <w:basedOn w:val="a1"/>
    <w:rPr>
      <w:rFonts w:ascii="Calibri" w:hAnsi="Calibri"/>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1-5">
    <w:name w:val="Medium Shading 1 Accent 5"/>
    <w:basedOn w:val="a1"/>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1-6">
    <w:name w:val="Medium Shading 1 Accent 6"/>
    <w:basedOn w:val="a1"/>
    <w:rPr>
      <w:rFonts w:ascii="Calibri" w:hAnsi="Calibri"/>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1-50">
    <w:name w:val="Medium List 1 Accent 5"/>
    <w:basedOn w:val="a1"/>
    <w:rPr>
      <w:rFonts w:ascii="Calibri" w:hAnsi="Calibri"/>
      <w:color w:val="00000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宋体" w:hAnsi="Cambria"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1"/>
    <w:rPr>
      <w:rFonts w:ascii="Calibri" w:hAnsi="Calibri"/>
      <w:color w:val="00000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ascii="Cambria" w:eastAsia="宋体" w:hAnsi="Cambria"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paragraph" w:customStyle="1" w:styleId="11">
    <w:name w:val="列出段落1"/>
    <w:basedOn w:val="a"/>
    <w:qFormat/>
    <w:pPr>
      <w:ind w:firstLineChars="200" w:firstLine="420"/>
    </w:pPr>
  </w:style>
  <w:style w:type="paragraph" w:customStyle="1" w:styleId="H2">
    <w:name w:val="H2"/>
    <w:link w:val="H2Char"/>
    <w:qFormat/>
    <w:pPr>
      <w:spacing w:before="260" w:after="260" w:line="415" w:lineRule="auto"/>
      <w:outlineLvl w:val="1"/>
    </w:pPr>
    <w:rPr>
      <w:rFonts w:eastAsia="黑体"/>
      <w:b/>
      <w:bCs/>
      <w:kern w:val="2"/>
      <w:sz w:val="32"/>
      <w:szCs w:val="32"/>
    </w:rPr>
  </w:style>
  <w:style w:type="paragraph" w:customStyle="1" w:styleId="H3">
    <w:name w:val="H3"/>
    <w:link w:val="H3Char"/>
    <w:qFormat/>
    <w:pPr>
      <w:spacing w:before="320" w:after="260" w:line="560" w:lineRule="exact"/>
    </w:pPr>
    <w:rPr>
      <w:rFonts w:eastAsia="黑体"/>
      <w:b/>
      <w:bCs/>
      <w:kern w:val="2"/>
      <w:sz w:val="28"/>
      <w:szCs w:val="24"/>
    </w:r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paragraph" w:customStyle="1" w:styleId="N12">
    <w:name w:val="N.12"/>
    <w:link w:val="N12Char"/>
    <w:qFormat/>
    <w:pPr>
      <w:spacing w:line="560" w:lineRule="exact"/>
      <w:ind w:firstLineChars="200" w:firstLine="200"/>
    </w:pPr>
    <w:rPr>
      <w:rFonts w:eastAsia="方正仿宋简体"/>
      <w:bCs/>
      <w:kern w:val="2"/>
      <w:sz w:val="24"/>
      <w:szCs w:val="24"/>
    </w:rPr>
  </w:style>
  <w:style w:type="paragraph" w:customStyle="1" w:styleId="Char4">
    <w:name w:val="Char"/>
    <w:basedOn w:val="a"/>
    <w:semiHidden/>
    <w:rPr>
      <w:rFonts w:ascii="Times New Roman" w:hAnsi="Times New Roman"/>
      <w:szCs w:val="21"/>
    </w:rPr>
  </w:style>
  <w:style w:type="paragraph" w:customStyle="1" w:styleId="CharChar1Char">
    <w:name w:val="Char Char1 Char"/>
    <w:basedOn w:val="a"/>
    <w:pPr>
      <w:tabs>
        <w:tab w:val="left" w:pos="420"/>
      </w:tabs>
      <w:ind w:left="420" w:hanging="420"/>
    </w:pPr>
    <w:rPr>
      <w:rFonts w:cs="DokChampa"/>
    </w:rPr>
  </w:style>
  <w:style w:type="paragraph" w:customStyle="1" w:styleId="H4">
    <w:name w:val="H4"/>
    <w:link w:val="H4Char"/>
    <w:qFormat/>
    <w:pPr>
      <w:spacing w:before="240" w:after="240"/>
      <w:outlineLvl w:val="3"/>
    </w:pPr>
    <w:rPr>
      <w:rFonts w:eastAsia="黑体"/>
      <w:bCs/>
      <w:kern w:val="2"/>
      <w:sz w:val="28"/>
      <w:szCs w:val="24"/>
    </w:rPr>
  </w:style>
  <w:style w:type="paragraph" w:customStyle="1" w:styleId="TOC1">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N12S2">
    <w:name w:val="N.12S2"/>
    <w:link w:val="N12S2Char"/>
    <w:qFormat/>
    <w:pPr>
      <w:ind w:firstLineChars="300" w:firstLine="300"/>
    </w:pPr>
    <w:rPr>
      <w:rFonts w:eastAsia="黑体"/>
      <w:b/>
      <w:kern w:val="2"/>
      <w:sz w:val="24"/>
      <w:szCs w:val="24"/>
    </w:rPr>
  </w:style>
  <w:style w:type="character" w:customStyle="1" w:styleId="1Char">
    <w:name w:val="标题 1 Char"/>
    <w:basedOn w:val="a0"/>
    <w:link w:val="1"/>
    <w:rPr>
      <w:rFonts w:ascii="Times New Roman" w:eastAsia="宋体" w:hAnsi="Times New Roman" w:cs="Times New Roman"/>
      <w:b/>
      <w:bCs/>
      <w:kern w:val="44"/>
      <w:sz w:val="44"/>
      <w:szCs w:val="44"/>
    </w:rPr>
  </w:style>
  <w:style w:type="character" w:customStyle="1" w:styleId="Char3">
    <w:name w:val="页眉 Char"/>
    <w:basedOn w:val="a0"/>
    <w:link w:val="a7"/>
    <w:uiPriority w:val="99"/>
    <w:rPr>
      <w:rFonts w:ascii="Calibri" w:eastAsia="宋体" w:hAnsi="Calibri" w:cs="Times New Roman"/>
      <w:sz w:val="18"/>
      <w:szCs w:val="18"/>
    </w:rPr>
  </w:style>
  <w:style w:type="character" w:customStyle="1" w:styleId="Char2">
    <w:name w:val="页脚 Char"/>
    <w:basedOn w:val="a0"/>
    <w:link w:val="a6"/>
    <w:rPr>
      <w:rFonts w:ascii="Calibri" w:eastAsia="宋体" w:hAnsi="Calibri" w:cs="Times New Roman"/>
      <w:sz w:val="18"/>
      <w:szCs w:val="18"/>
    </w:rPr>
  </w:style>
  <w:style w:type="character" w:customStyle="1" w:styleId="Char1">
    <w:name w:val="批注框文本 Char"/>
    <w:basedOn w:val="a0"/>
    <w:link w:val="a5"/>
    <w:semiHidden/>
    <w:rPr>
      <w:rFonts w:ascii="Calibri" w:eastAsia="宋体" w:hAnsi="Calibri" w:cs="Times New Roman"/>
      <w:sz w:val="18"/>
      <w:szCs w:val="18"/>
    </w:rPr>
  </w:style>
  <w:style w:type="character" w:customStyle="1" w:styleId="H2Char">
    <w:name w:val="H2 Char"/>
    <w:link w:val="H2"/>
    <w:rPr>
      <w:rFonts w:ascii="Times New Roman" w:eastAsia="黑体" w:hAnsi="Times New Roman" w:cs="Times New Roman"/>
      <w:b/>
      <w:bCs/>
      <w:sz w:val="32"/>
      <w:szCs w:val="32"/>
    </w:rPr>
  </w:style>
  <w:style w:type="character" w:customStyle="1" w:styleId="H3Char">
    <w:name w:val="H3 Char"/>
    <w:link w:val="H3"/>
    <w:rPr>
      <w:rFonts w:ascii="Times New Roman" w:eastAsia="黑体" w:hAnsi="Times New Roman" w:cs="Times New Roman"/>
      <w:b/>
      <w:bCs/>
      <w:sz w:val="28"/>
      <w:szCs w:val="24"/>
    </w:rPr>
  </w:style>
  <w:style w:type="character" w:customStyle="1" w:styleId="N12Char">
    <w:name w:val="N.12 Char"/>
    <w:link w:val="N12"/>
    <w:rPr>
      <w:rFonts w:ascii="Times New Roman" w:eastAsia="方正仿宋简体" w:hAnsi="Times New Roman" w:cs="Times New Roman"/>
      <w:bCs/>
      <w:sz w:val="24"/>
      <w:szCs w:val="24"/>
    </w:rPr>
  </w:style>
  <w:style w:type="character" w:customStyle="1" w:styleId="Char">
    <w:name w:val="批注文字 Char"/>
    <w:basedOn w:val="a0"/>
    <w:link w:val="a3"/>
    <w:semiHidden/>
    <w:rPr>
      <w:rFonts w:ascii="Times New Roman" w:eastAsia="宋体" w:hAnsi="Times New Roman" w:cs="Times New Roman"/>
      <w:szCs w:val="24"/>
    </w:rPr>
  </w:style>
  <w:style w:type="character" w:customStyle="1" w:styleId="H4Char">
    <w:name w:val="H4 Char"/>
    <w:link w:val="H4"/>
    <w:rPr>
      <w:rFonts w:ascii="Times New Roman" w:eastAsia="黑体" w:hAnsi="Times New Roman" w:cs="Times New Roman"/>
      <w:bCs/>
      <w:sz w:val="28"/>
      <w:szCs w:val="24"/>
    </w:rPr>
  </w:style>
  <w:style w:type="character" w:customStyle="1" w:styleId="Char0">
    <w:name w:val="日期 Char"/>
    <w:basedOn w:val="a0"/>
    <w:link w:val="a4"/>
    <w:semiHidden/>
    <w:rPr>
      <w:rFonts w:ascii="Times New Roman" w:eastAsia="宋体" w:hAnsi="Times New Roman" w:cs="Times New Roman"/>
      <w:szCs w:val="24"/>
    </w:rPr>
  </w:style>
  <w:style w:type="character" w:customStyle="1" w:styleId="N12S2Char">
    <w:name w:val="N.12S2 Char"/>
    <w:link w:val="N12S2"/>
    <w:qFormat/>
    <w:rPr>
      <w:rFonts w:ascii="Times New Roman" w:eastAsia="黑体" w:hAnsi="Times New Roman" w:cs="Times New Roman"/>
      <w:b/>
      <w:sz w:val="24"/>
      <w:szCs w:val="24"/>
    </w:rPr>
  </w:style>
  <w:style w:type="character" w:customStyle="1" w:styleId="N12CharChar">
    <w:name w:val="N.12 Char Char"/>
    <w:rPr>
      <w:rFonts w:ascii="Times New Roman" w:eastAsia="方正仿宋简体" w:hAnsi="Times New Roman" w:cs="Times New Roman" w:hint="default"/>
      <w:bCs/>
      <w:sz w:val="24"/>
      <w:szCs w:val="24"/>
    </w:rPr>
  </w:style>
  <w:style w:type="table" w:customStyle="1" w:styleId="-11">
    <w:name w:val="浅色底纹 - 强调文字颜色 11"/>
    <w:basedOn w:val="a1"/>
    <w:rPr>
      <w:rFonts w:ascii="Calibri" w:hAnsi="Calibri"/>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41">
    <w:name w:val="浅色底纹 - 强调文字颜色 41"/>
    <w:basedOn w:val="a1"/>
    <w:rPr>
      <w:rFonts w:ascii="Calibri" w:hAnsi="Calibri"/>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customStyle="1" w:styleId="12">
    <w:name w:val="浅色底纹1"/>
    <w:basedOn w:val="a1"/>
    <w:rPr>
      <w:rFonts w:ascii="Calibri" w:hAnsi="Calibri"/>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61">
    <w:name w:val="浅色底纹 - 强调文字颜色 61"/>
    <w:basedOn w:val="a1"/>
    <w:rPr>
      <w:rFonts w:ascii="Calibri" w:hAnsi="Calibri"/>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customStyle="1" w:styleId="1-21">
    <w:name w:val="中等深浅底纹 1 - 强调文字颜色 21"/>
    <w:basedOn w:val="a1"/>
    <w:rPr>
      <w:rFonts w:ascii="Calibri" w:hAnsi="Calibri"/>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customStyle="1" w:styleId="20">
    <w:name w:val="浅色底纹2"/>
    <w:basedOn w:val="a1"/>
    <w:rPr>
      <w:rFonts w:ascii="Calibri" w:hAnsi="Calibri"/>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2311</Words>
  <Characters>13173</Characters>
  <Application>Microsoft Office Word</Application>
  <DocSecurity>0</DocSecurity>
  <Lines>109</Lines>
  <Paragraphs>30</Paragraphs>
  <ScaleCrop>false</ScaleCrop>
  <Company>CHINA</Company>
  <LinksUpToDate>false</LinksUpToDate>
  <CharactersWithSpaces>15454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易刚强</dc:creator>
  <cp:lastModifiedBy>谢梅</cp:lastModifiedBy>
  <cp:revision>2</cp:revision>
  <cp:lastPrinted>2018-03-13T08:11:00Z</cp:lastPrinted>
  <dcterms:created xsi:type="dcterms:W3CDTF">2020-04-30T05:59:00Z</dcterms:created>
  <dcterms:modified xsi:type="dcterms:W3CDTF">2020-04-30T05:59:00Z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